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880" w:after="160"/>
      </w:pPr>
    </w:p>
    <w:p>
      <w:pPr>
        <w:spacing w:before="0" w:after="80"/>
        <w:jc w:val="center"/>
      </w:pPr>
      <w:r>
        <w:rPr>
          <w:rFonts w:ascii="Arial" w:cs="Arial" w:eastAsia="Arial" w:hAnsi="Arial"/>
          <w:b/>
          <w:bCs/>
          <w:color w:val="00C4AA"/>
          <w:spacing w:val="200"/>
          <w:sz w:val="20"/>
          <w:szCs w:val="20"/>
        </w:rPr>
        <w:t xml:space="preserve">WHITE PAPER</w:t>
      </w:r>
    </w:p>
    <w:p>
      <w:pPr>
        <w:spacing w:before="0" w:after="40"/>
        <w:jc w:val="center"/>
      </w:pPr>
      <w:r>
        <w:rPr>
          <w:rFonts w:ascii="Arial" w:cs="Arial" w:eastAsia="Arial" w:hAnsi="Arial"/>
          <w:b/>
          <w:bCs/>
          <w:color w:val="1A4A7A"/>
          <w:sz w:val="72"/>
          <w:szCs w:val="72"/>
        </w:rPr>
        <w:t xml:space="preserve">MForja</w:t>
      </w:r>
    </w:p>
    <w:p>
      <w:pPr>
        <w:spacing w:before="0" w:after="320"/>
        <w:jc w:val="center"/>
      </w:pPr>
      <w:r>
        <w:rPr>
          <w:rFonts w:ascii="Arial" w:cs="Arial" w:eastAsia="Arial" w:hAnsi="Arial"/>
          <w:color w:val="2E5F8A"/>
          <w:sz w:val="36"/>
          <w:szCs w:val="36"/>
        </w:rPr>
        <w:t xml:space="preserve">Entropy-Aware Video Distillation</w:t>
      </w:r>
    </w:p>
    <w:p>
      <w:pPr>
        <w:pBdr>
          <w:bottom w:val="single" w:color="00C4AA" w:sz="8" w:space="1"/>
        </w:pBdr>
        <w:spacing w:before="160" w:after="160"/>
      </w:pPr>
    </w:p>
    <w:p>
      <w:pPr>
        <w:spacing w:before="160" w:after="160"/>
      </w:pPr>
    </w:p>
    <w:p>
      <w:pPr>
        <w:spacing w:before="0" w:after="80"/>
        <w:jc w:val="center"/>
      </w:pPr>
      <w:r>
        <w:rPr>
          <w:rFonts w:ascii="Arial" w:cs="Arial" w:eastAsia="Arial" w:hAnsi="Arial"/>
          <w:i/>
          <w:iCs/>
          <w:color w:val="444444"/>
          <w:sz w:val="28"/>
          <w:szCs w:val="28"/>
        </w:rPr>
        <w:t xml:space="preserve">Entropy-Aware Video Distillation:</w:t>
      </w:r>
    </w:p>
    <w:p>
      <w:pPr>
        <w:spacing w:before="0" w:after="320"/>
        <w:jc w:val="center"/>
      </w:pPr>
      <w:r>
        <w:rPr>
          <w:rFonts w:ascii="Arial" w:cs="Arial" w:eastAsia="Arial" w:hAnsi="Arial"/>
          <w:i/>
          <w:iCs/>
          <w:color w:val="444444"/>
          <w:sz w:val="28"/>
          <w:szCs w:val="28"/>
        </w:rPr>
        <w:t xml:space="preserve">Removing Signal Waste from Every Video Pipeline</w:t>
      </w:r>
    </w:p>
    <w:p>
      <w:pPr>
        <w:spacing w:before="320" w:after="80"/>
      </w:pPr>
    </w:p>
    <w:p>
      <w:pPr>
        <w:spacing w:before="0" w:after="40"/>
        <w:jc w:val="center"/>
      </w:pPr>
      <w:r>
        <w:rPr>
          <w:rFonts w:ascii="Arial" w:cs="Arial" w:eastAsia="Arial" w:hAnsi="Arial"/>
          <w:color w:val="888888"/>
          <w:sz w:val="20"/>
          <w:szCs w:val="20"/>
        </w:rPr>
        <w:t xml:space="preserve">Version 1.0  |  February 2026</w:t>
      </w:r>
    </w:p>
    <w:p>
      <w:pPr>
        <w:spacing w:before="0" w:after="40"/>
        <w:jc w:val="center"/>
      </w:pPr>
      <w:r>
        <w:rPr>
          <w:rFonts w:ascii="Arial" w:cs="Arial" w:eastAsia="Arial" w:hAnsi="Arial"/>
          <w:color w:val="888888"/>
          <w:sz w:val="20"/>
          <w:szCs w:val="20"/>
        </w:rPr>
        <w:t xml:space="preserve">mforja.com  |  hello@mforja.com</w:t>
      </w:r>
    </w:p>
    <w:p>
      <w:r>
        <w:br w:type="page"/>
      </w:r>
    </w:p>
    <w:p>
      <w:pPr>
        <w:spacing w:before="320" w:after="60"/>
      </w:pPr>
      <w:r>
        <w:rPr>
          <w:rFonts w:ascii="Arial" w:cs="Arial" w:eastAsia="Arial" w:hAnsi="Arial"/>
          <w:b/>
          <w:bCs/>
          <w:color w:val="00C4AA"/>
          <w:spacing w:val="80"/>
          <w:sz w:val="18"/>
          <w:szCs w:val="18"/>
        </w:rPr>
        <w:t xml:space="preserve">EXECUTIVE SUMMARY</w:t>
      </w:r>
    </w:p>
    <w:p>
      <w:pPr>
        <w:pStyle w:val="Heading1"/>
        <w:spacing w:before="60" w:after="200"/>
      </w:pPr>
      <w:r>
        <w:rPr>
          <w:rFonts w:ascii="Arial" w:cs="Arial" w:eastAsia="Arial" w:hAnsi="Arial"/>
          <w:b/>
          <w:bCs/>
          <w:color w:val="1A4A7A"/>
          <w:sz w:val="36"/>
          <w:szCs w:val="36"/>
        </w:rPr>
        <w:t xml:space="preserve">Your Video Is Full of Signal Waste</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The global volume of video data is growing at an unprecedented rate. For streaming platforms, content delivery networks (CDNs), surveillance operators, and enterprise media teams, the cost of storing, transmitting, and processing that data has become one of the defining infrastructure challenges of the decade. Storage bills compound. CDN egress fees erode margins. GPU workloads saturate compute capacity. And conventional responses, upgrading codecs, adding hardware, renegotiating CDN contracts, provide only incremental relief at significant cost and complexity.</w:t>
      </w:r>
    </w:p>
    <w:p>
      <w:pPr>
        <w:spacing w:before="80" w:after="80"/>
      </w:pPr>
    </w:p>
    <w:p>
      <w:pPr>
        <w:spacing w:before="80" w:after="80"/>
        <w:jc w:val="both"/>
      </w:pPr>
      <w:r>
        <w:rPr>
          <w:rFonts w:ascii="Arial" w:cs="Arial" w:eastAsia="Arial" w:hAnsi="Arial"/>
          <w:color w:val="333333"/>
          <w:sz w:val="22"/>
          <w:szCs w:val="22"/>
        </w:rPr>
        <w:t xml:space="preserve">MForja addresses this problem at its root: the entropy of the media data itself. By deploying a lightweight software shim upstream of any existing codec, MForja analyzes media streams, both raw and pre-encoded, identifying and removing signal waste before the encoder ever processes a single frame. The result is a codec doing less work on data that was never carrying perceptual value: removing 50% or more of signal waste, with no perceptible loss in visual quality and no changes required anywhere downstream.</w:t>
      </w:r>
    </w:p>
    <w:p>
      <w:pPr>
        <w:spacing w:before="80" w:after="80"/>
      </w:pPr>
    </w:p>
    <w:p>
      <w:pPr>
        <w:pBdr>
          <w:left w:val="single" w:color="00C4AA" w:sz="16" w:space="1"/>
        </w:pBdr>
        <w:spacing w:before="160" w:after="160"/>
        <w:ind w:left="720" w:right="720"/>
      </w:pPr>
      <w:r>
        <w:rPr>
          <w:rFonts w:ascii="Arial" w:cs="Arial" w:eastAsia="Arial" w:hAnsi="Arial"/>
          <w:i/>
          <w:iCs/>
          <w:color w:val="1A4A7A"/>
          <w:sz w:val="22"/>
          <w:szCs w:val="22"/>
        </w:rPr>
        <w:t xml:space="preserve">MForja does not replace your codec. It makes your codec dramatically more efficient, across every format, every platform, and every pipeline it touches.</w:t>
      </w:r>
    </w:p>
    <w:p>
      <w:pPr>
        <w:spacing w:before="80" w:after="80"/>
      </w:pPr>
    </w:p>
    <w:p>
      <w:pPr>
        <w:spacing w:before="80" w:after="80"/>
        <w:jc w:val="both"/>
      </w:pPr>
      <w:r>
        <w:rPr>
          <w:rFonts w:ascii="Arial" w:cs="Arial" w:eastAsia="Arial" w:hAnsi="Arial"/>
          <w:color w:val="333333"/>
          <w:sz w:val="22"/>
          <w:szCs w:val="22"/>
        </w:rPr>
        <w:t xml:space="preserve">Validated across the top 20 codecs in the market, including H.264, H.265/HEVC, and AV1, MForja deploys as a pure software integration with trivial computational overhead. It is fully transparent to existing decoders, CDN infrastructure, and playback endpoints. No pipeline rewrites. No downstream changes. No quality trade-offs.</w:t>
      </w:r>
    </w:p>
    <w:p>
      <w:pPr>
        <w:spacing w:before="80" w:after="80"/>
      </w:pPr>
    </w:p>
    <w:p>
      <w:pPr>
        <w:spacing w:before="80" w:after="80"/>
        <w:jc w:val="both"/>
      </w:pPr>
      <w:r>
        <w:rPr>
          <w:rFonts w:ascii="Arial" w:cs="Arial" w:eastAsia="Arial" w:hAnsi="Arial"/>
          <w:color w:val="333333"/>
          <w:sz w:val="22"/>
          <w:szCs w:val="22"/>
        </w:rPr>
        <w:t xml:space="preserve">This white paper provides a technical and strategic overview of MForja’s entropy-aware Video Distillation technology, its architecture, operational principles, competitive differentiation, and target applications, intended for technical evaluators, infrastructure decision-makers, and strategic partners conducting initial due diligence.</w:t>
      </w:r>
    </w:p>
    <w:p>
      <w:r>
        <w:br w:type="page"/>
      </w:r>
    </w:p>
    <w:p>
      <w:pPr>
        <w:spacing w:before="320" w:after="60"/>
      </w:pPr>
      <w:r>
        <w:rPr>
          <w:rFonts w:ascii="Arial" w:cs="Arial" w:eastAsia="Arial" w:hAnsi="Arial"/>
          <w:b/>
          <w:bCs/>
          <w:color w:val="00C4AA"/>
          <w:spacing w:val="80"/>
          <w:sz w:val="18"/>
          <w:szCs w:val="18"/>
        </w:rPr>
        <w:t xml:space="preserve">THE PROBLEM</w:t>
      </w:r>
    </w:p>
    <w:p>
      <w:pPr>
        <w:pStyle w:val="Heading1"/>
        <w:spacing w:before="60" w:after="200"/>
      </w:pPr>
      <w:r>
        <w:rPr>
          <w:rFonts w:ascii="Arial" w:cs="Arial" w:eastAsia="Arial" w:hAnsi="Arial"/>
          <w:b/>
          <w:bCs/>
          <w:color w:val="1A4A7A"/>
          <w:sz w:val="36"/>
          <w:szCs w:val="36"/>
        </w:rPr>
        <w:t xml:space="preserve">Video Data Is Exploding. So Are the Costs.</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Modern media infrastructure is under compound pressure. The proliferation of high-resolution content, the expansion of always-on surveillance systems, the growth of live streaming, and the rise of AI-driven video analytics have collectively pushed data volumes to levels that existing compression strategies were not designed to handle at this scale.</w:t>
      </w:r>
    </w:p>
    <w:p>
      <w:pPr>
        <w:spacing w:before="80" w:after="80"/>
      </w:pPr>
    </w:p>
    <w:p>
      <w:pPr>
        <w:pStyle w:val="Heading2"/>
        <w:spacing w:before="280" w:after="120"/>
      </w:pPr>
      <w:r>
        <w:rPr>
          <w:rFonts w:ascii="Arial" w:cs="Arial" w:eastAsia="Arial" w:hAnsi="Arial"/>
          <w:b/>
          <w:bCs/>
          <w:color w:val="2E5F8A"/>
          <w:sz w:val="26"/>
          <w:szCs w:val="26"/>
        </w:rPr>
        <w:t xml:space="preserve">The Four Cost Vectors</w:t>
      </w:r>
    </w:p>
    <w:p>
      <w:pPr>
        <w:spacing w:before="120" w:after="80"/>
        <w:jc w:val="both"/>
      </w:pPr>
      <w:r>
        <w:rPr>
          <w:rFonts w:ascii="Arial" w:cs="Arial" w:eastAsia="Arial" w:hAnsi="Arial"/>
          <w:b/>
          <w:bCs/>
          <w:color w:val="111111"/>
          <w:sz w:val="22"/>
          <w:szCs w:val="22"/>
        </w:rPr>
        <w:t xml:space="preserve">Storage Costs. </w:t>
      </w:r>
      <w:r>
        <w:rPr>
          <w:rFonts w:ascii="Arial" w:cs="Arial" w:eastAsia="Arial" w:hAnsi="Arial"/>
          <w:color w:val="333333"/>
          <w:sz w:val="22"/>
          <w:szCs w:val="22"/>
        </w:rPr>
        <w:t xml:space="preserve">Video data volumes are doubling approximately every two years. For large-scale operators, streaming platforms with petabytes of content libraries, security firms managing thousands of camera feeds, enterprises running AI inference on video, storage costs represent one of the fastest-growing line items in the infrastructure budget.</w:t>
      </w:r>
    </w:p>
    <w:p>
      <w:pPr>
        <w:spacing w:before="80" w:after="80"/>
        <w:jc w:val="both"/>
      </w:pPr>
      <w:r>
        <w:rPr>
          <w:rFonts w:ascii="Arial" w:cs="Arial" w:eastAsia="Arial" w:hAnsi="Arial"/>
          <w:b/>
          <w:bCs/>
          <w:color w:val="111111"/>
          <w:sz w:val="22"/>
          <w:szCs w:val="22"/>
        </w:rPr>
        <w:t xml:space="preserve">CDN Egress Fees. </w:t>
      </w:r>
      <w:r>
        <w:rPr>
          <w:rFonts w:ascii="Arial" w:cs="Arial" w:eastAsia="Arial" w:hAnsi="Arial"/>
          <w:color w:val="333333"/>
          <w:sz w:val="22"/>
          <w:szCs w:val="22"/>
        </w:rPr>
        <w:t xml:space="preserve">Every byte delivered through a CDN carries a cost. For high-traffic streaming platforms and media distributors, CDN egress fees can represent tens of millions of dollars annually. Every byte of signal waste removed from delivery translates directly into lower bandwidth costs at this scale.</w:t>
      </w:r>
    </w:p>
    <w:p>
      <w:pPr>
        <w:spacing w:before="80" w:after="80"/>
        <w:jc w:val="both"/>
      </w:pPr>
      <w:r>
        <w:rPr>
          <w:rFonts w:ascii="Arial" w:cs="Arial" w:eastAsia="Arial" w:hAnsi="Arial"/>
          <w:b/>
          <w:bCs/>
          <w:color w:val="111111"/>
          <w:sz w:val="22"/>
          <w:szCs w:val="22"/>
        </w:rPr>
        <w:t xml:space="preserve">Compute Overhead. </w:t>
      </w:r>
      <w:r>
        <w:rPr>
          <w:rFonts w:ascii="Arial" w:cs="Arial" w:eastAsia="Arial" w:hAnsi="Arial"/>
          <w:color w:val="333333"/>
          <w:sz w:val="22"/>
          <w:szCs w:val="22"/>
        </w:rPr>
        <w:t xml:space="preserve">Encoding and transcoding pipelines are GPU-intensive by nature. As content libraries grow and real-time encoding demands increase, GPU resources are frequently saturated, creating bottlenecks that slow delivery pipelines and require costly hardware expansion cycles.</w:t>
      </w:r>
    </w:p>
    <w:p>
      <w:pPr>
        <w:spacing w:before="80" w:after="80"/>
        <w:jc w:val="both"/>
      </w:pPr>
      <w:r>
        <w:rPr>
          <w:rFonts w:ascii="Arial" w:cs="Arial" w:eastAsia="Arial" w:hAnsi="Arial"/>
          <w:b/>
          <w:bCs/>
          <w:color w:val="111111"/>
          <w:sz w:val="22"/>
          <w:szCs w:val="22"/>
        </w:rPr>
        <w:t xml:space="preserve">Infrastructure Complexity. </w:t>
      </w:r>
      <w:r>
        <w:rPr>
          <w:rFonts w:ascii="Arial" w:cs="Arial" w:eastAsia="Arial" w:hAnsi="Arial"/>
          <w:color w:val="333333"/>
          <w:sz w:val="22"/>
          <w:szCs w:val="22"/>
        </w:rPr>
        <w:t xml:space="preserve">Each attempt to address these challenges through traditional means, codec upgrades, hardware provisioning, parallel transcoding farms, adds layers of complexity, vendor dependency, and operational overhead. The infrastructure sprawl itself becomes a cost center.</w:t>
      </w:r>
    </w:p>
    <w:p>
      <w:pPr>
        <w:spacing w:before="80" w:after="80"/>
      </w:pPr>
    </w:p>
    <w:p>
      <w:pPr>
        <w:pBdr>
          <w:left w:val="single" w:color="00C4AA" w:sz="16" w:space="1"/>
        </w:pBdr>
        <w:spacing w:before="160" w:after="160"/>
        <w:ind w:left="720" w:right="720"/>
      </w:pPr>
      <w:r>
        <w:rPr>
          <w:rFonts w:ascii="Arial" w:cs="Arial" w:eastAsia="Arial" w:hAnsi="Arial"/>
          <w:i/>
          <w:iCs/>
          <w:color w:val="1A4A7A"/>
          <w:sz w:val="22"/>
          <w:szCs w:val="22"/>
        </w:rPr>
        <w:t xml:space="preserve">Most solutions treat the symptom, not the cause. They add more hardware to process more data. MForja reduces the data, before it reaches the infrastructure.</w:t>
      </w:r>
    </w:p>
    <w:p>
      <w:pPr>
        <w:spacing w:before="80" w:after="80"/>
      </w:pPr>
    </w:p>
    <w:p>
      <w:pPr>
        <w:pStyle w:val="Heading2"/>
        <w:spacing w:before="280" w:after="120"/>
      </w:pPr>
      <w:r>
        <w:rPr>
          <w:rFonts w:ascii="Arial" w:cs="Arial" w:eastAsia="Arial" w:hAnsi="Arial"/>
          <w:b/>
          <w:bCs/>
          <w:color w:val="2E5F8A"/>
          <w:sz w:val="26"/>
          <w:szCs w:val="26"/>
        </w:rPr>
        <w:t xml:space="preserve">The Limits of Existing Approaches</w:t>
      </w:r>
    </w:p>
    <w:p>
      <w:pPr>
        <w:spacing w:before="80" w:after="80"/>
        <w:jc w:val="both"/>
      </w:pPr>
      <w:r>
        <w:rPr>
          <w:rFonts w:ascii="Arial" w:cs="Arial" w:eastAsia="Arial" w:hAnsi="Arial"/>
          <w:color w:val="333333"/>
          <w:sz w:val="22"/>
          <w:szCs w:val="22"/>
        </w:rPr>
        <w:t xml:space="preserve">Codec-level improvements, from H.264 to H.265, and more recently to AV1, have historically delivered meaningful efficiency gains. However, these transitions require significant investment: encoder upgrades, decoder compatibility verification, and in many cases, changes to CDN and playback infrastructure. Transitions take years to complete across large-scale deployments, and each generation of codec improvement yields diminishing returns as the technology matures.</w:t>
      </w:r>
    </w:p>
    <w:p>
      <w:pPr>
        <w:spacing w:before="80" w:after="80"/>
      </w:pPr>
    </w:p>
    <w:p>
      <w:pPr>
        <w:spacing w:before="80" w:after="80"/>
        <w:jc w:val="both"/>
      </w:pPr>
      <w:r>
        <w:rPr>
          <w:rFonts w:ascii="Arial" w:cs="Arial" w:eastAsia="Arial" w:hAnsi="Arial"/>
          <w:color w:val="333333"/>
          <w:sz w:val="22"/>
          <w:szCs w:val="22"/>
        </w:rPr>
        <w:t xml:space="preserve">Hardware scaling offers brute-force capacity but no fundamental efficiency gain. It scales cost linearly with data volume, exactly the wrong direction for a cost structure that needs to decouple from data growth.</w:t>
      </w:r>
    </w:p>
    <w:p>
      <w:pPr>
        <w:spacing w:before="80" w:after="80"/>
      </w:pPr>
    </w:p>
    <w:p>
      <w:pPr>
        <w:spacing w:before="80" w:after="80"/>
        <w:jc w:val="both"/>
      </w:pPr>
      <w:r>
        <w:rPr>
          <w:rFonts w:ascii="Arial" w:cs="Arial" w:eastAsia="Arial" w:hAnsi="Arial"/>
          <w:color w:val="333333"/>
          <w:sz w:val="22"/>
          <w:szCs w:val="22"/>
        </w:rPr>
        <w:t xml:space="preserve">What the industry lacks is a solution that operates at the data layer itself, one that reduces the informational burden on any codec, regardless of vintage, without requiring infrastructure changes or quality trade-offs. That is precisely the gap MForja fills.</w:t>
      </w:r>
    </w:p>
    <w:p>
      <w:r>
        <w:br w:type="page"/>
      </w:r>
    </w:p>
    <w:p>
      <w:pPr>
        <w:spacing w:before="320" w:after="60"/>
      </w:pPr>
      <w:r>
        <w:rPr>
          <w:rFonts w:ascii="Arial" w:cs="Arial" w:eastAsia="Arial" w:hAnsi="Arial"/>
          <w:b/>
          <w:bCs/>
          <w:color w:val="00C4AA"/>
          <w:spacing w:val="80"/>
          <w:sz w:val="18"/>
          <w:szCs w:val="18"/>
        </w:rPr>
        <w:t xml:space="preserve">TECHNOLOGY</w:t>
      </w:r>
    </w:p>
    <w:p>
      <w:pPr>
        <w:pStyle w:val="Heading1"/>
        <w:spacing w:before="60" w:after="200"/>
      </w:pPr>
      <w:r>
        <w:rPr>
          <w:rFonts w:ascii="Arial" w:cs="Arial" w:eastAsia="Arial" w:hAnsi="Arial"/>
          <w:b/>
          <w:bCs/>
          <w:color w:val="1A4A7A"/>
          <w:sz w:val="36"/>
          <w:szCs w:val="36"/>
        </w:rPr>
        <w:t xml:space="preserve">The MForja Entropy Shim: How It Works</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MForja is a codec-agnostic, software-based pre-processing shim that inserts upstream of any encoder in a media pipeline. Its core function is to apply entropy-aware distillation to media streams, identifying and stripping signal waste before the codec processes it. The codec then operates on a stream carrying only perceptually relevant data, producing distilled output at equivalent or superior quality, with a net improvement in overall pipeline performance.</w:t>
      </w:r>
    </w:p>
    <w:p>
      <w:pPr>
        <w:spacing w:before="80" w:after="80"/>
      </w:pPr>
    </w:p>
    <w:p>
      <w:pPr>
        <w:pStyle w:val="Heading2"/>
        <w:spacing w:before="280" w:after="120"/>
      </w:pPr>
      <w:r>
        <w:rPr>
          <w:rFonts w:ascii="Arial" w:cs="Arial" w:eastAsia="Arial" w:hAnsi="Arial"/>
          <w:b/>
          <w:bCs/>
          <w:color w:val="2E5F8A"/>
          <w:sz w:val="26"/>
          <w:szCs w:val="26"/>
        </w:rPr>
        <w:t xml:space="preserve">Core Operating Principle: Entropy Conditioning</w:t>
      </w:r>
    </w:p>
    <w:p>
      <w:pPr>
        <w:spacing w:before="80" w:after="80"/>
        <w:jc w:val="both"/>
      </w:pPr>
      <w:r>
        <w:rPr>
          <w:rFonts w:ascii="Arial" w:cs="Arial" w:eastAsia="Arial" w:hAnsi="Arial"/>
          <w:color w:val="333333"/>
          <w:sz w:val="22"/>
          <w:szCs w:val="22"/>
        </w:rPr>
        <w:t xml:space="preserve">Every video file carries signal waste: data that contributes nothing to what a human eye perceives. This waste accumulates across storage, consumes bandwidth on delivery, draws power through every stage of the pipeline, and forces codecs to work harder than they need to. Traditional codecs operate on whatever signal waste the raw or previously encoded stream presents. They are reactive, not preparatory.</w:t>
      </w:r>
    </w:p>
    <w:p>
      <w:pPr>
        <w:spacing w:before="80" w:after="80"/>
      </w:pPr>
    </w:p>
    <w:p>
      <w:pPr>
        <w:spacing w:before="80" w:after="80"/>
        <w:jc w:val="both"/>
      </w:pPr>
      <w:r>
        <w:rPr>
          <w:rFonts w:ascii="Arial" w:cs="Arial" w:eastAsia="Arial" w:hAnsi="Arial"/>
          <w:color w:val="333333"/>
          <w:sz w:val="22"/>
          <w:szCs w:val="22"/>
        </w:rPr>
        <w:t xml:space="preserve">MForja inverts this relationship. By analyzing and conditioning the media stream prior to encoding, MForja reduces the entropy presented to the codec. The codec then operates on a stream that is fundamentally more compressible, yielding significantly smaller output files without introducing perceptible artifacts or degrading visual fidelity.</w:t>
      </w:r>
    </w:p>
    <w:p>
      <w:pPr>
        <w:spacing w:before="80" w:after="80"/>
      </w:pPr>
    </w:p>
    <w:p>
      <w:pPr>
        <w:pBdr>
          <w:left w:val="single" w:color="00C4AA" w:sz="16" w:space="1"/>
        </w:pBdr>
        <w:spacing w:before="160" w:after="160"/>
        <w:ind w:left="720" w:right="720"/>
      </w:pPr>
      <w:r>
        <w:rPr>
          <w:rFonts w:ascii="Arial" w:cs="Arial" w:eastAsia="Arial" w:hAnsi="Arial"/>
          <w:i/>
          <w:iCs/>
          <w:color w:val="1A4A7A"/>
          <w:sz w:val="22"/>
          <w:szCs w:val="22"/>
        </w:rPr>
        <w:t xml:space="preserve">Think of it as optimizing the problem before it is solved, rather than optimizing the solver. MForja makes every codec smarter by giving it a better starting point.</w:t>
      </w:r>
    </w:p>
    <w:p>
      <w:pPr>
        <w:spacing w:before="80" w:after="80"/>
      </w:pPr>
    </w:p>
    <w:p>
      <w:pPr>
        <w:pStyle w:val="Heading2"/>
        <w:spacing w:before="280" w:after="120"/>
      </w:pPr>
      <w:r>
        <w:rPr>
          <w:rFonts w:ascii="Arial" w:cs="Arial" w:eastAsia="Arial" w:hAnsi="Arial"/>
          <w:b/>
          <w:bCs/>
          <w:color w:val="2E5F8A"/>
          <w:sz w:val="26"/>
          <w:szCs w:val="26"/>
        </w:rPr>
        <w:t xml:space="preserve">Dual-Stream Compatibility</w:t>
      </w:r>
    </w:p>
    <w:p>
      <w:pPr>
        <w:spacing w:before="80" w:after="80"/>
        <w:jc w:val="both"/>
      </w:pPr>
      <w:r>
        <w:rPr>
          <w:rFonts w:ascii="Arial" w:cs="Arial" w:eastAsia="Arial" w:hAnsi="Arial"/>
          <w:color w:val="333333"/>
          <w:sz w:val="22"/>
          <w:szCs w:val="22"/>
        </w:rPr>
        <w:t xml:space="preserve">MForja operates on both raw, uncompressed media streams and pre-encoded bitstreams. This dual-mode capability is significant: it means MForja can be deployed at multiple points in an existing pipeline, at the point of capture, between transcoding stages, or within re-packaging workflows, without requiring architectural changes to the surrounding infrastructure.</w:t>
      </w:r>
    </w:p>
    <w:p>
      <w:pPr>
        <w:spacing w:before="80" w:after="80"/>
      </w:pPr>
    </w:p>
    <w:p>
      <w:pPr>
        <w:spacing w:before="80" w:after="80"/>
        <w:jc w:val="both"/>
      </w:pPr>
      <w:r>
        <w:rPr>
          <w:rFonts w:ascii="Arial" w:cs="Arial" w:eastAsia="Arial" w:hAnsi="Arial"/>
          <w:color w:val="333333"/>
          <w:sz w:val="22"/>
          <w:szCs w:val="22"/>
        </w:rPr>
        <w:t xml:space="preserve">This flexibility is a key differentiator. MForja is not constrained to greenfield deployments or to specific points in the encoding chain. It can be inserted wherever it delivers the greatest value within an organization's existing workflow.</w:t>
      </w:r>
    </w:p>
    <w:p>
      <w:pPr>
        <w:spacing w:before="80" w:after="80"/>
      </w:pPr>
    </w:p>
    <w:p>
      <w:pPr>
        <w:pStyle w:val="Heading2"/>
        <w:spacing w:before="280" w:after="120"/>
      </w:pPr>
      <w:r>
        <w:rPr>
          <w:rFonts w:ascii="Arial" w:cs="Arial" w:eastAsia="Arial" w:hAnsi="Arial"/>
          <w:b/>
          <w:bCs/>
          <w:color w:val="2E5F8A"/>
          <w:sz w:val="26"/>
          <w:szCs w:val="26"/>
        </w:rPr>
        <w:t xml:space="preserve">Decoder Transparency</w:t>
      </w:r>
    </w:p>
    <w:p>
      <w:pPr>
        <w:spacing w:before="80" w:after="80"/>
        <w:jc w:val="both"/>
      </w:pPr>
      <w:r>
        <w:rPr>
          <w:rFonts w:ascii="Arial" w:cs="Arial" w:eastAsia="Arial" w:hAnsi="Arial"/>
          <w:color w:val="333333"/>
          <w:sz w:val="22"/>
          <w:szCs w:val="22"/>
        </w:rPr>
        <w:t xml:space="preserve">Output from a MForja-conditioned encoding pipeline is fully compliant with standard codec specifications. No changes are required to decoders, media players, CDN configurations, or playback endpoints. From the perspective of every system downstream of the encoder, the output is a standard-compliant media file, simply a much smaller one.</w:t>
      </w:r>
    </w:p>
    <w:p>
      <w:pPr>
        <w:spacing w:before="80" w:after="80"/>
      </w:pPr>
    </w:p>
    <w:p>
      <w:pPr>
        <w:spacing w:before="80" w:after="80"/>
        <w:jc w:val="both"/>
      </w:pPr>
      <w:r>
        <w:rPr>
          <w:rFonts w:ascii="Arial" w:cs="Arial" w:eastAsia="Arial" w:hAnsi="Arial"/>
          <w:color w:val="333333"/>
          <w:sz w:val="22"/>
          <w:szCs w:val="22"/>
        </w:rPr>
        <w:t xml:space="preserve">This decoder transparency is a critical operational advantage. It means MForja can be adopted on the encoding side of any infrastructure without triggering downstream compatibility reviews, player updates, or CDN renegotiations. The deployment surface is minimal; the impact is systemic.</w:t>
      </w:r>
    </w:p>
    <w:p>
      <w:pPr>
        <w:spacing w:before="80" w:after="80"/>
      </w:pPr>
    </w:p>
    <w:p>
      <w:pPr>
        <w:pStyle w:val="Heading2"/>
        <w:spacing w:before="280" w:after="120"/>
      </w:pPr>
      <w:r>
        <w:rPr>
          <w:rFonts w:ascii="Arial" w:cs="Arial" w:eastAsia="Arial" w:hAnsi="Arial"/>
          <w:b/>
          <w:bCs/>
          <w:color w:val="2E5F8A"/>
          <w:sz w:val="26"/>
          <w:szCs w:val="26"/>
        </w:rPr>
        <w:t xml:space="preserve">Real-Time and Live Stream Processing</w:t>
      </w:r>
    </w:p>
    <w:p>
      <w:pPr>
        <w:spacing w:before="80" w:after="80"/>
        <w:jc w:val="both"/>
      </w:pPr>
      <w:r>
        <w:rPr>
          <w:rFonts w:ascii="Arial" w:cs="Arial" w:eastAsia="Arial" w:hAnsi="Arial"/>
          <w:color w:val="333333"/>
          <w:sz w:val="22"/>
          <w:szCs w:val="22"/>
        </w:rPr>
        <w:t xml:space="preserve">MForja is engineered for real-world production environments, including the most latency-sensitive use cases. The shim supports real-time processing and live stream encoding workflows. Its computational overhead is a trivial fraction of the overall pipeline load, and because MForja's distillation process accelerates the codec's own compression process, the net effect on pipeline throughput is a measurable improvement, not a penalty.</w:t>
      </w:r>
    </w:p>
    <w:p>
      <w:pPr>
        <w:spacing w:before="80" w:after="80"/>
      </w:pPr>
    </w:p>
    <w:p>
      <w:pPr>
        <w:spacing w:before="80" w:after="80"/>
        <w:jc w:val="both"/>
      </w:pPr>
      <w:r>
        <w:rPr>
          <w:rFonts w:ascii="Arial" w:cs="Arial" w:eastAsia="Arial" w:hAnsi="Arial"/>
          <w:color w:val="333333"/>
          <w:sz w:val="22"/>
          <w:szCs w:val="22"/>
        </w:rPr>
        <w:t xml:space="preserve">This net positive pipeline effect is important for live broadcast, surveillance, and telecommunications applications where latency budgets are tight and throughput requirements are non-negotiable.</w:t>
      </w:r>
    </w:p>
    <w:p>
      <w:pPr>
        <w:spacing w:before="80" w:after="80"/>
      </w:pPr>
    </w:p>
    <w:p>
      <w:pPr>
        <w:pStyle w:val="Heading2"/>
        <w:spacing w:before="280" w:after="120"/>
      </w:pPr>
      <w:r>
        <w:rPr>
          <w:rFonts w:ascii="Arial" w:cs="Arial" w:eastAsia="Arial" w:hAnsi="Arial"/>
          <w:b/>
          <w:bCs/>
          <w:color w:val="2E5F8A"/>
          <w:sz w:val="26"/>
          <w:szCs w:val="26"/>
        </w:rPr>
        <w:t xml:space="preserve">Pure Software Deployment</w:t>
      </w:r>
    </w:p>
    <w:p>
      <w:pPr>
        <w:spacing w:before="80" w:after="80"/>
        <w:jc w:val="both"/>
      </w:pPr>
      <w:r>
        <w:rPr>
          <w:rFonts w:ascii="Arial" w:cs="Arial" w:eastAsia="Arial" w:hAnsi="Arial"/>
          <w:color w:val="333333"/>
          <w:sz w:val="22"/>
          <w:szCs w:val="22"/>
        </w:rPr>
        <w:t xml:space="preserve">MForja is a pure software solution. There are no hardware dependencies, no appliances to rack and cable, and no infrastructure procurement cycles to initiate. Deployment is lightweight and integrates cleanly with existing encoding infrastructure. This software-native architecture means MForja can be evaluated, piloted, and scaled without capital expenditure or operational disruption.</w:t>
      </w:r>
    </w:p>
    <w:p>
      <w:r>
        <w:br w:type="page"/>
      </w:r>
    </w:p>
    <w:p>
      <w:pPr>
        <w:spacing w:before="320" w:after="60"/>
      </w:pPr>
      <w:r>
        <w:rPr>
          <w:rFonts w:ascii="Arial" w:cs="Arial" w:eastAsia="Arial" w:hAnsi="Arial"/>
          <w:b/>
          <w:bCs/>
          <w:color w:val="00C4AA"/>
          <w:spacing w:val="80"/>
          <w:sz w:val="18"/>
          <w:szCs w:val="18"/>
        </w:rPr>
        <w:t xml:space="preserve">PERFORMANCE</w:t>
      </w:r>
    </w:p>
    <w:p>
      <w:pPr>
        <w:pStyle w:val="Heading1"/>
        <w:spacing w:before="60" w:after="200"/>
      </w:pPr>
      <w:r>
        <w:rPr>
          <w:rFonts w:ascii="Arial" w:cs="Arial" w:eastAsia="Arial" w:hAnsi="Arial"/>
          <w:b/>
          <w:bCs/>
          <w:color w:val="1A4A7A"/>
          <w:sz w:val="36"/>
          <w:szCs w:val="36"/>
        </w:rPr>
        <w:t xml:space="preserve">Results: What MForja Delivers</w:t>
      </w:r>
    </w:p>
    <w:p>
      <w:pPr>
        <w:pBdr>
          <w:bottom w:val="single" w:color="00C4AA" w:sz="8" w:space="1"/>
        </w:pBdr>
        <w:spacing w:before="160" w:after="160"/>
      </w:pPr>
    </w:p>
    <w:p>
      <w:pPr>
        <w:spacing w:before="80" w:after="80"/>
      </w:pPr>
    </w:p>
    <w:p>
      <w:pPr>
        <w:pStyle w:val="Heading2"/>
        <w:spacing w:before="280" w:after="120"/>
      </w:pPr>
      <w:r>
        <w:rPr>
          <w:rFonts w:ascii="Arial" w:cs="Arial" w:eastAsia="Arial" w:hAnsi="Arial"/>
          <w:b/>
          <w:bCs/>
          <w:color w:val="2E5F8A"/>
          <w:sz w:val="26"/>
          <w:szCs w:val="26"/>
        </w:rPr>
        <w:t xml:space="preserve">50%+ File Size Reduction</w:t>
      </w:r>
    </w:p>
    <w:p>
      <w:pPr>
        <w:spacing w:before="80" w:after="80"/>
        <w:jc w:val="both"/>
      </w:pPr>
      <w:r>
        <w:rPr>
          <w:rFonts w:ascii="Arial" w:cs="Arial" w:eastAsia="Arial" w:hAnsi="Arial"/>
          <w:color w:val="333333"/>
          <w:sz w:val="22"/>
          <w:szCs w:val="22"/>
        </w:rPr>
        <w:t xml:space="preserve">MForja consistently removes 50% or more of signal waste across a wide range of content types and encoding configurations. Distillation operates at the signal level, identifying data that carries no perceptual value and removing it before the codec processes a single frame. The distilled output maintains the visual fidelity of the source, passing both automated quality metrics and demanding editorial review.</w:t>
      </w:r>
    </w:p>
    <w:p>
      <w:pPr>
        <w:spacing w:before="80" w:after="80"/>
      </w:pPr>
    </w:p>
    <w:p>
      <w:pPr>
        <w:spacing w:before="80" w:after="80"/>
        <w:jc w:val="both"/>
      </w:pPr>
      <w:r>
        <w:rPr>
          <w:rFonts w:ascii="Arial" w:cs="Arial" w:eastAsia="Arial" w:hAnsi="Arial"/>
          <w:color w:val="333333"/>
          <w:sz w:val="22"/>
          <w:szCs w:val="22"/>
        </w:rPr>
        <w:t xml:space="preserve">The 50%+ reduction figure applies broadly across content categories including long-form VOD, live sports, surveillance footage, and enterprise video. The consistency of this result across diverse content types reflects the generality of the entropy-based approach: rather than optimizing for specific content characteristics, MForja conditions the underlying informational structure of the stream itself.</w:t>
      </w:r>
    </w:p>
    <w:p>
      <w:pPr>
        <w:spacing w:before="80" w:after="80"/>
      </w:pPr>
    </w:p>
    <w:p>
      <w:pPr>
        <w:spacing w:before="80" w:after="80"/>
        <w:jc w:val="both"/>
      </w:pPr>
      <w:r>
        <w:rPr>
          <w:rFonts w:ascii="Arial" w:cs="Arial" w:eastAsia="Arial" w:hAnsi="Arial"/>
          <w:color w:val="333333"/>
          <w:sz w:val="22"/>
          <w:szCs w:val="22"/>
        </w:rPr>
        <w:t xml:space="preserve">Live compression demonstrations are available at mforja.com/demo, where side-by-side comparisons illustrate the file size and quality characteristics of MForja-processed output across representative content samples.</w:t>
      </w:r>
    </w:p>
    <w:p>
      <w:pPr>
        <w:spacing w:before="80" w:after="80"/>
      </w:pPr>
    </w:p>
    <w:p>
      <w:pPr>
        <w:pStyle w:val="Heading2"/>
        <w:spacing w:before="280" w:after="120"/>
      </w:pPr>
      <w:r>
        <w:rPr>
          <w:rFonts w:ascii="Arial" w:cs="Arial" w:eastAsia="Arial" w:hAnsi="Arial"/>
          <w:b/>
          <w:bCs/>
          <w:color w:val="2E5F8A"/>
          <w:sz w:val="26"/>
          <w:szCs w:val="26"/>
        </w:rPr>
        <w:t xml:space="preserve">No Perceptible Quality Loss</w:t>
      </w:r>
    </w:p>
    <w:p>
      <w:pPr>
        <w:spacing w:before="80" w:after="80"/>
        <w:jc w:val="both"/>
      </w:pPr>
      <w:r>
        <w:rPr>
          <w:rFonts w:ascii="Arial" w:cs="Arial" w:eastAsia="Arial" w:hAnsi="Arial"/>
          <w:color w:val="333333"/>
          <w:sz w:val="22"/>
          <w:szCs w:val="22"/>
        </w:rPr>
        <w:t xml:space="preserve">Visual quality is preserved through the Video Distillation process. MForja's output passes perceptual quality evaluation at the highest levels of scrutiny, including the technical and editorial review standards applied by major streaming platforms and broadcast operators. The distillation result is achieved through entropy-aware signal analysis, not through the lossy approximations that characterize aggressive bitrate reduction in conventional workflows.</w:t>
      </w:r>
    </w:p>
    <w:p>
      <w:pPr>
        <w:spacing w:before="80" w:after="80"/>
      </w:pPr>
    </w:p>
    <w:p>
      <w:pPr>
        <w:pStyle w:val="Heading2"/>
        <w:spacing w:before="280" w:after="120"/>
      </w:pPr>
      <w:r>
        <w:rPr>
          <w:rFonts w:ascii="Arial" w:cs="Arial" w:eastAsia="Arial" w:hAnsi="Arial"/>
          <w:b/>
          <w:bCs/>
          <w:color w:val="2E5F8A"/>
          <w:sz w:val="26"/>
          <w:szCs w:val="26"/>
        </w:rPr>
        <w:t xml:space="preserve">Validated Codec Coverage</w:t>
      </w:r>
    </w:p>
    <w:p>
      <w:pPr>
        <w:spacing w:before="80" w:after="80"/>
        <w:jc w:val="both"/>
      </w:pPr>
      <w:r>
        <w:rPr>
          <w:rFonts w:ascii="Arial" w:cs="Arial" w:eastAsia="Arial" w:hAnsi="Arial"/>
          <w:color w:val="333333"/>
          <w:sz w:val="22"/>
          <w:szCs w:val="22"/>
        </w:rPr>
        <w:t xml:space="preserve">MForja has been validated against the top 20 codecs currently in production use across the media and telecommunications industry, including:</w:t>
      </w:r>
    </w:p>
    <w:p>
      <w:pPr>
        <w:spacing w:before="40" w:after="40"/>
      </w:pPr>
    </w:p>
    <w:p>
      <w:pPr>
        <w:pStyle w:val="ListParagraph"/>
        <w:numPr>
          <w:ilvl w:val="0"/>
          <w:numId w:val="2"/>
        </w:numPr>
        <w:spacing w:before="60" w:after="60"/>
      </w:pPr>
      <w:r>
        <w:rPr>
          <w:rFonts w:ascii="Arial" w:cs="Arial" w:eastAsia="Arial" w:hAnsi="Arial"/>
          <w:color w:val="333333"/>
          <w:sz w:val="22"/>
          <w:szCs w:val="22"/>
        </w:rPr>
        <w:t xml:space="preserve">H.264 / AVC, the dominant format for streaming, surveillance, and broadcast</w:t>
      </w:r>
    </w:p>
    <w:p>
      <w:pPr>
        <w:pStyle w:val="ListParagraph"/>
        <w:numPr>
          <w:ilvl w:val="0"/>
          <w:numId w:val="2"/>
        </w:numPr>
        <w:spacing w:before="60" w:after="60"/>
      </w:pPr>
      <w:r>
        <w:rPr>
          <w:rFonts w:ascii="Arial" w:cs="Arial" w:eastAsia="Arial" w:hAnsi="Arial"/>
          <w:color w:val="333333"/>
          <w:sz w:val="22"/>
          <w:szCs w:val="22"/>
        </w:rPr>
        <w:t xml:space="preserve">H.265 / HEVC, the current efficiency benchmark for high-resolution delivery</w:t>
      </w:r>
    </w:p>
    <w:p>
      <w:pPr>
        <w:pStyle w:val="ListParagraph"/>
        <w:numPr>
          <w:ilvl w:val="0"/>
          <w:numId w:val="2"/>
        </w:numPr>
        <w:spacing w:before="60" w:after="60"/>
      </w:pPr>
      <w:r>
        <w:rPr>
          <w:rFonts w:ascii="Arial" w:cs="Arial" w:eastAsia="Arial" w:hAnsi="Arial"/>
          <w:color w:val="333333"/>
          <w:sz w:val="22"/>
          <w:szCs w:val="22"/>
        </w:rPr>
        <w:t xml:space="preserve">AV1, the emerging open standard for high-efficiency streaming</w:t>
      </w:r>
    </w:p>
    <w:p>
      <w:pPr>
        <w:pStyle w:val="ListParagraph"/>
        <w:numPr>
          <w:ilvl w:val="0"/>
          <w:numId w:val="2"/>
        </w:numPr>
        <w:spacing w:before="60" w:after="60"/>
      </w:pPr>
      <w:r>
        <w:rPr>
          <w:rFonts w:ascii="Arial" w:cs="Arial" w:eastAsia="Arial" w:hAnsi="Arial"/>
          <w:color w:val="333333"/>
          <w:sz w:val="22"/>
          <w:szCs w:val="22"/>
        </w:rPr>
        <w:t xml:space="preserve">Additional codecs across the top 20 in current market deployment</w:t>
      </w:r>
    </w:p>
    <w:p>
      <w:pPr>
        <w:spacing w:before="80" w:after="80"/>
      </w:pPr>
    </w:p>
    <w:p>
      <w:pPr>
        <w:spacing w:before="80" w:after="80"/>
        <w:jc w:val="both"/>
      </w:pPr>
      <w:r>
        <w:rPr>
          <w:rFonts w:ascii="Arial" w:cs="Arial" w:eastAsia="Arial" w:hAnsi="Arial"/>
          <w:color w:val="333333"/>
          <w:sz w:val="22"/>
          <w:szCs w:val="22"/>
        </w:rPr>
        <w:t xml:space="preserve">This breadth of validated codec coverage means MForja can be deployed immediately across virtually any existing media infrastructure without codec-specific integration work.</w:t>
      </w:r>
    </w:p>
    <w:p>
      <w:pPr>
        <w:spacing w:before="80" w:after="80"/>
      </w:pPr>
    </w:p>
    <w:p>
      <w:pPr>
        <w:pStyle w:val="Heading2"/>
        <w:spacing w:before="280" w:after="120"/>
      </w:pPr>
      <w:r>
        <w:rPr>
          <w:rFonts w:ascii="Arial" w:cs="Arial" w:eastAsia="Arial" w:hAnsi="Arial"/>
          <w:b/>
          <w:bCs/>
          <w:color w:val="2E5F8A"/>
          <w:sz w:val="26"/>
          <w:szCs w:val="26"/>
        </w:rPr>
        <w:t xml:space="preserve">Net Pipeline Improvement</w:t>
      </w:r>
    </w:p>
    <w:p>
      <w:pPr>
        <w:spacing w:before="80" w:after="80"/>
        <w:jc w:val="both"/>
      </w:pPr>
      <w:r>
        <w:rPr>
          <w:rFonts w:ascii="Arial" w:cs="Arial" w:eastAsia="Arial" w:hAnsi="Arial"/>
          <w:color w:val="333333"/>
          <w:sz w:val="22"/>
          <w:szCs w:val="22"/>
        </w:rPr>
        <w:t xml:space="preserve">Unlike processing steps that add latency or consume compute resources, MForja delivers a net improvement to overall pipeline performance. The distillation step carries trivial computational overhead, while the reduction in data entropy accelerates the codec's own compression process. The combined effect is a pipeline that is both faster and more efficient than its pre-MForja baseline, an outcome that is highly unusual for a Video Distillation layer.</w:t>
      </w:r>
    </w:p>
    <w:p>
      <w:r>
        <w:br w:type="page"/>
      </w:r>
    </w:p>
    <w:p>
      <w:pPr>
        <w:spacing w:before="320" w:after="60"/>
      </w:pPr>
      <w:r>
        <w:rPr>
          <w:rFonts w:ascii="Arial" w:cs="Arial" w:eastAsia="Arial" w:hAnsi="Arial"/>
          <w:b/>
          <w:bCs/>
          <w:color w:val="00C4AA"/>
          <w:spacing w:val="80"/>
          <w:sz w:val="18"/>
          <w:szCs w:val="18"/>
        </w:rPr>
        <w:t xml:space="preserve">COMPETITIVE LANDSCAPE</w:t>
      </w:r>
    </w:p>
    <w:p>
      <w:pPr>
        <w:pStyle w:val="Heading1"/>
        <w:spacing w:before="60" w:after="200"/>
      </w:pPr>
      <w:r>
        <w:rPr>
          <w:rFonts w:ascii="Arial" w:cs="Arial" w:eastAsia="Arial" w:hAnsi="Arial"/>
          <w:b/>
          <w:bCs/>
          <w:color w:val="1A4A7A"/>
          <w:sz w:val="36"/>
          <w:szCs w:val="36"/>
        </w:rPr>
        <w:t xml:space="preserve">How MForja Compares</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The video infrastructure landscape offers a range of approaches to the challenge of signal waste and its associated costs across storage, bandwidth, power, and codec efficiency. Each carries distinct trade-offs in terms of deployment complexity, downstream compatibility, quality impact, and breadth of applicability. The table below positions MForja against the two most common alternatives: codec-level upgrades and hardware scaling.</w:t>
      </w:r>
    </w:p>
    <w:p>
      <w:pPr>
        <w:spacing w:before="160"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800"/>
        <w:gridCol w:w="1800"/>
        <w:gridCol w:w="2560"/>
      </w:tblGrid>
      <w:tr>
        <w:tc>
          <w:tcPr>
            <w:tcBorders>
              <w:top w:val="single" w:color="CCCCCC" w:sz="1"/>
              <w:left w:val="single" w:color="CCCCCC" w:sz="1"/>
              <w:bottom w:val="single" w:color="CCCCCC" w:sz="1"/>
              <w:right w:val="single" w:color="CCCCCC" w:sz="1"/>
            </w:tcBorders>
            <w:shd w:fill="1A4A7A"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Capability</w:t>
            </w:r>
          </w:p>
        </w:tc>
        <w:tc>
          <w:tcPr>
            <w:tcBorders>
              <w:top w:val="single" w:color="CCCCCC" w:sz="1"/>
              <w:left w:val="single" w:color="CCCCCC" w:sz="1"/>
              <w:bottom w:val="single" w:color="CCCCCC" w:sz="1"/>
              <w:right w:val="single" w:color="CCCCCC" w:sz="1"/>
            </w:tcBorders>
            <w:shd w:fill="1A4A7A"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Legacy Codec Upgrade</w:t>
            </w:r>
          </w:p>
        </w:tc>
        <w:tc>
          <w:tcPr>
            <w:tcBorders>
              <w:top w:val="single" w:color="CCCCCC" w:sz="1"/>
              <w:left w:val="single" w:color="CCCCCC" w:sz="1"/>
              <w:bottom w:val="single" w:color="CCCCCC" w:sz="1"/>
              <w:right w:val="single" w:color="CCCCCC" w:sz="1"/>
            </w:tcBorders>
            <w:shd w:fill="1A4A7A"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Hardware Scaling</w:t>
            </w:r>
          </w:p>
        </w:tc>
        <w:tc>
          <w:tcPr>
            <w:tcBorders>
              <w:top w:val="single" w:color="CCCCCC" w:sz="1"/>
              <w:left w:val="single" w:color="CCCCCC" w:sz="1"/>
              <w:bottom w:val="single" w:color="CCCCCC" w:sz="1"/>
              <w:right w:val="single" w:color="CCCCCC" w:sz="1"/>
            </w:tcBorders>
            <w:shd w:fill="1A4A7A"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MForja Shim</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Works with existing codecs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50%+ signal waste removal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Partial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 decoder changes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Often Required</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Real-time / live stream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Varies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Software-only deployment</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Net pipeline improvement</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Codec-agnostic (20+ validated)</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No quality trade-off</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C2200"/>
                <w:sz w:val="20"/>
                <w:szCs w:val="20"/>
              </w:rPr>
              <w:t xml:space="preserve">Varies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007A5E"/>
                <w:sz w:val="20"/>
                <w:szCs w:val="20"/>
              </w:rPr>
              <w:t xml:space="preserve">Yes</w:t>
            </w:r>
          </w:p>
        </w:tc>
      </w:tr>
    </w:tbl>
    <w:p>
      <w:pPr>
        <w:spacing w:before="160" w:after="160"/>
      </w:pPr>
    </w:p>
    <w:p>
      <w:pPr>
        <w:pStyle w:val="Heading2"/>
        <w:spacing w:before="280" w:after="120"/>
      </w:pPr>
      <w:r>
        <w:rPr>
          <w:rFonts w:ascii="Arial" w:cs="Arial" w:eastAsia="Arial" w:hAnsi="Arial"/>
          <w:b/>
          <w:bCs/>
          <w:color w:val="2E5F8A"/>
          <w:sz w:val="26"/>
          <w:szCs w:val="26"/>
        </w:rPr>
        <w:t xml:space="preserve">Codec Upgrade Approaches</w:t>
      </w:r>
    </w:p>
    <w:p>
      <w:pPr>
        <w:spacing w:before="80" w:after="80"/>
        <w:jc w:val="both"/>
      </w:pPr>
      <w:r>
        <w:rPr>
          <w:rFonts w:ascii="Arial" w:cs="Arial" w:eastAsia="Arial" w:hAnsi="Arial"/>
          <w:color w:val="333333"/>
          <w:sz w:val="22"/>
          <w:szCs w:val="22"/>
        </w:rPr>
        <w:t xml:space="preserve">Transitioning from an older codec (e.g., H.264) to a newer one (e.g., H.265 or AV1) can yield meaningful compression improvements, typically 30-50% per generational step under optimal conditions. However, these transitions require encoder upgrades, decoder compatibility verification across all playback endpoints, potential CDN configuration changes, and significant testing investment. Transition timelines for large-scale deployments are typically measured in years, not months.</w:t>
      </w:r>
    </w:p>
    <w:p>
      <w:pPr>
        <w:spacing w:before="80" w:after="80"/>
      </w:pPr>
    </w:p>
    <w:p>
      <w:pPr>
        <w:spacing w:before="80" w:after="80"/>
        <w:jc w:val="both"/>
      </w:pPr>
      <w:r>
        <w:rPr>
          <w:rFonts w:ascii="Arial" w:cs="Arial" w:eastAsia="Arial" w:hAnsi="Arial"/>
          <w:color w:val="333333"/>
          <w:sz w:val="22"/>
          <w:szCs w:val="22"/>
        </w:rPr>
        <w:t xml:space="preserve">Critically, codec upgrades provide a one-time benefit that diminishes over time as the new codec matures and content volumes continue to grow. They also do not address the entropy of the data itself, they simply apply a more sophisticated compression algorithm to the same underlying signal waste.</w:t>
      </w:r>
    </w:p>
    <w:p>
      <w:pPr>
        <w:spacing w:before="80" w:after="80"/>
      </w:pPr>
    </w:p>
    <w:p>
      <w:pPr>
        <w:spacing w:before="80" w:after="80"/>
        <w:jc w:val="both"/>
      </w:pPr>
      <w:r>
        <w:rPr>
          <w:rFonts w:ascii="Arial" w:cs="Arial" w:eastAsia="Arial" w:hAnsi="Arial"/>
          <w:color w:val="333333"/>
          <w:sz w:val="22"/>
          <w:szCs w:val="22"/>
        </w:rPr>
        <w:t xml:space="preserve">MForja complements codec upgrades rather than competing with them. A MForja-conditioned H.265 stream will outperform an unconditioned H.265 stream, and an unconditioned AV1 stream. The gains are additive.</w:t>
      </w:r>
    </w:p>
    <w:p>
      <w:pPr>
        <w:spacing w:before="80" w:after="80"/>
      </w:pPr>
    </w:p>
    <w:p>
      <w:pPr>
        <w:pStyle w:val="Heading2"/>
        <w:spacing w:before="280" w:after="120"/>
      </w:pPr>
      <w:r>
        <w:rPr>
          <w:rFonts w:ascii="Arial" w:cs="Arial" w:eastAsia="Arial" w:hAnsi="Arial"/>
          <w:b/>
          <w:bCs/>
          <w:color w:val="2E5F8A"/>
          <w:sz w:val="26"/>
          <w:szCs w:val="26"/>
        </w:rPr>
        <w:t xml:space="preserve">Hardware Scaling</w:t>
      </w:r>
    </w:p>
    <w:p>
      <w:pPr>
        <w:spacing w:before="80" w:after="80"/>
        <w:jc w:val="both"/>
      </w:pPr>
      <w:r>
        <w:rPr>
          <w:rFonts w:ascii="Arial" w:cs="Arial" w:eastAsia="Arial" w:hAnsi="Arial"/>
          <w:color w:val="333333"/>
          <w:sz w:val="22"/>
          <w:szCs w:val="22"/>
        </w:rPr>
        <w:t xml:space="preserve">Adding storage, expanding CDN capacity, and deploying additional GPU resources for transcoding is the default response to growing data volumes. It is also the most expensive and least efficient. Hardware scaling grows cost linearly with data volume, requires capital expenditure, introduces procurement and deployment lead times, and adds operational complexity without addressing the fundamental informational efficiency of the media being processed.</w:t>
      </w:r>
    </w:p>
    <w:p>
      <w:pPr>
        <w:spacing w:before="80" w:after="80"/>
      </w:pPr>
    </w:p>
    <w:p>
      <w:pPr>
        <w:spacing w:before="80" w:after="80"/>
        <w:jc w:val="both"/>
      </w:pPr>
      <w:r>
        <w:rPr>
          <w:rFonts w:ascii="Arial" w:cs="Arial" w:eastAsia="Arial" w:hAnsi="Arial"/>
          <w:color w:val="333333"/>
          <w:sz w:val="22"/>
          <w:szCs w:val="22"/>
        </w:rPr>
        <w:t xml:space="preserve">Hardware scaling will always be part of the equation for large-scale media infrastructure. MForja does not eliminate that need, it reduces it substantially, allowing organizations to extract significantly more value from existing and future hardware investments.</w:t>
      </w:r>
    </w:p>
    <w:p>
      <w:pPr>
        <w:spacing w:before="80" w:after="80"/>
      </w:pPr>
    </w:p>
    <w:p>
      <w:pPr>
        <w:pStyle w:val="Heading2"/>
        <w:spacing w:before="280" w:after="120"/>
      </w:pPr>
      <w:r>
        <w:rPr>
          <w:rFonts w:ascii="Arial" w:cs="Arial" w:eastAsia="Arial" w:hAnsi="Arial"/>
          <w:b/>
          <w:bCs/>
          <w:color w:val="2E5F8A"/>
          <w:sz w:val="26"/>
          <w:szCs w:val="26"/>
        </w:rPr>
        <w:t xml:space="preserve">The MForja Differentiation</w:t>
      </w:r>
    </w:p>
    <w:p>
      <w:pPr>
        <w:spacing w:before="80" w:after="80"/>
        <w:jc w:val="both"/>
      </w:pPr>
      <w:r>
        <w:rPr>
          <w:rFonts w:ascii="Arial" w:cs="Arial" w:eastAsia="Arial" w:hAnsi="Arial"/>
          <w:color w:val="333333"/>
          <w:sz w:val="22"/>
          <w:szCs w:val="22"/>
        </w:rPr>
        <w:t xml:space="preserve">MForja occupies a unique position in this landscape: it operates at the data layer, below the codec, in a way that amplifies the efficiency of any downstream encoding approach. It is codec-agnostic, decoder-transparent, software-native, and delivers results that are both immediate and cumulative. No other solution in the current market provides this combination of attributes.</w:t>
      </w:r>
    </w:p>
    <w:p>
      <w:r>
        <w:br w:type="page"/>
      </w:r>
    </w:p>
    <w:p>
      <w:pPr>
        <w:spacing w:before="320" w:after="60"/>
      </w:pPr>
      <w:r>
        <w:rPr>
          <w:rFonts w:ascii="Arial" w:cs="Arial" w:eastAsia="Arial" w:hAnsi="Arial"/>
          <w:b/>
          <w:bCs/>
          <w:color w:val="00C4AA"/>
          <w:spacing w:val="80"/>
          <w:sz w:val="18"/>
          <w:szCs w:val="18"/>
        </w:rPr>
        <w:t xml:space="preserve">APPLICATIONS</w:t>
      </w:r>
    </w:p>
    <w:p>
      <w:pPr>
        <w:pStyle w:val="Heading1"/>
        <w:spacing w:before="60" w:after="200"/>
      </w:pPr>
      <w:r>
        <w:rPr>
          <w:rFonts w:ascii="Arial" w:cs="Arial" w:eastAsia="Arial" w:hAnsi="Arial"/>
          <w:b/>
          <w:bCs/>
          <w:color w:val="1A4A7A"/>
          <w:sz w:val="36"/>
          <w:szCs w:val="36"/>
        </w:rPr>
        <w:t xml:space="preserve">Target Verticals and Use Cases</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MForja is designed for any organization operating media pipelines at scale. The following verticals represent the highest-priority initial deployment targets, based on the scale of their signal waste burden and the directness of Video Distillation's impact across all four cost pillars: storage, bandwidth, power, and codec efficiency.</w:t>
      </w:r>
    </w:p>
    <w:p>
      <w:pPr>
        <w:spacing w:before="160"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2400"/>
        <w:gridCol w:w="2160"/>
      </w:tblGrid>
      <w:tr>
        <w:tc>
          <w:tcPr>
            <w:tcBorders>
              <w:top w:val="single" w:color="CCCCCC" w:sz="1"/>
              <w:left w:val="single" w:color="CCCCCC" w:sz="1"/>
              <w:bottom w:val="single" w:color="CCCCCC" w:sz="1"/>
              <w:right w:val="single" w:color="CCCCCC" w:sz="1"/>
            </w:tcBorders>
            <w:shd w:fill="2E5F8A" w:val="clear"/>
            <w:tcMar>
              <w:top w:type="dxa" w:w="100"/>
              <w:left w:type="dxa" w:w="120"/>
              <w:bottom w:type="dxa" w:w="100"/>
              <w:right w:type="dxa" w:w="120"/>
            </w:tcMar>
          </w:tcPr>
          <w:p>
            <w:r>
              <w:rPr>
                <w:rFonts w:ascii="Arial" w:cs="Arial" w:eastAsia="Arial" w:hAnsi="Arial"/>
                <w:b/>
                <w:bCs/>
                <w:color w:val="FFFFFF"/>
                <w:sz w:val="20"/>
                <w:szCs w:val="20"/>
              </w:rPr>
              <w:t xml:space="preserve">Vertical</w:t>
            </w:r>
          </w:p>
        </w:tc>
        <w:tc>
          <w:tcPr>
            <w:tcBorders>
              <w:top w:val="single" w:color="CCCCCC" w:sz="1"/>
              <w:left w:val="single" w:color="CCCCCC" w:sz="1"/>
              <w:bottom w:val="single" w:color="CCCCCC" w:sz="1"/>
              <w:right w:val="single" w:color="CCCCCC" w:sz="1"/>
            </w:tcBorders>
            <w:shd w:fill="2E5F8A" w:val="clear"/>
            <w:tcMar>
              <w:top w:type="dxa" w:w="100"/>
              <w:left w:type="dxa" w:w="120"/>
              <w:bottom w:type="dxa" w:w="100"/>
              <w:right w:type="dxa" w:w="120"/>
            </w:tcMar>
          </w:tcPr>
          <w:p>
            <w:r>
              <w:rPr>
                <w:rFonts w:ascii="Arial" w:cs="Arial" w:eastAsia="Arial" w:hAnsi="Arial"/>
                <w:b/>
                <w:bCs/>
                <w:color w:val="FFFFFF"/>
                <w:sz w:val="20"/>
                <w:szCs w:val="20"/>
              </w:rPr>
              <w:t xml:space="preserve">Primary Pain Point</w:t>
            </w:r>
          </w:p>
        </w:tc>
        <w:tc>
          <w:tcPr>
            <w:tcBorders>
              <w:top w:val="single" w:color="CCCCCC" w:sz="1"/>
              <w:left w:val="single" w:color="CCCCCC" w:sz="1"/>
              <w:bottom w:val="single" w:color="CCCCCC" w:sz="1"/>
              <w:right w:val="single" w:color="CCCCCC" w:sz="1"/>
            </w:tcBorders>
            <w:shd w:fill="2E5F8A" w:val="clear"/>
            <w:tcMar>
              <w:top w:type="dxa" w:w="100"/>
              <w:left w:type="dxa" w:w="120"/>
              <w:bottom w:type="dxa" w:w="100"/>
              <w:right w:type="dxa" w:w="120"/>
            </w:tcMar>
          </w:tcPr>
          <w:p>
            <w:r>
              <w:rPr>
                <w:rFonts w:ascii="Arial" w:cs="Arial" w:eastAsia="Arial" w:hAnsi="Arial"/>
                <w:b/>
                <w:bCs/>
                <w:color w:val="FFFFFF"/>
                <w:sz w:val="20"/>
                <w:szCs w:val="20"/>
              </w:rPr>
              <w:t xml:space="preserve">MForja Impact</w:t>
            </w:r>
          </w:p>
        </w:tc>
        <w:tc>
          <w:tcPr>
            <w:tcBorders>
              <w:top w:val="single" w:color="CCCCCC" w:sz="1"/>
              <w:left w:val="single" w:color="CCCCCC" w:sz="1"/>
              <w:bottom w:val="single" w:color="CCCCCC" w:sz="1"/>
              <w:right w:val="single" w:color="CCCCCC" w:sz="1"/>
            </w:tcBorders>
            <w:shd w:fill="2E5F8A" w:val="clear"/>
            <w:tcMar>
              <w:top w:type="dxa" w:w="100"/>
              <w:left w:type="dxa" w:w="120"/>
              <w:bottom w:type="dxa" w:w="100"/>
              <w:right w:type="dxa" w:w="120"/>
            </w:tcMar>
          </w:tcPr>
          <w:p>
            <w:r>
              <w:rPr>
                <w:rFonts w:ascii="Arial" w:cs="Arial" w:eastAsia="Arial" w:hAnsi="Arial"/>
                <w:b/>
                <w:bCs/>
                <w:color w:val="FFFFFF"/>
                <w:sz w:val="20"/>
                <w:szCs w:val="20"/>
              </w:rPr>
              <w:t xml:space="preserve">Key Metric</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Streaming &amp; OTT</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CDN egress costs, storage at scale</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50%+ reduction in file size and bandwidth</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CDN cost per GB</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CDN Providers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Throughput capacity limits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Higher effective capacity without hardware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Effective throughput</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Surveillance &amp; Security</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Massive continuous storage requirements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Cut storage footprint by 50%+</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TB stored per site</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Body Camera Vendors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On-device storage and upload bandwidth</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Longer recording windows, faster sync</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Hours per charge</w:t>
            </w:r>
          </w:p>
        </w:tc>
      </w:tr>
      <w:tr>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Telecom Providers</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Network congestion, infrastructure capex</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Reduce media payload at the source</w:t>
            </w:r>
          </w:p>
        </w:tc>
        <w:tc>
          <w:tcPr>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r>
              <w:rPr>
                <w:rFonts w:ascii="Arial" w:cs="Arial" w:eastAsia="Arial" w:hAnsi="Arial"/>
                <w:color w:val="333333"/>
                <w:sz w:val="20"/>
                <w:szCs w:val="20"/>
              </w:rPr>
              <w:t xml:space="preserve">Bandwidth per subscriber</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Enterprise AI / ML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Large training and inference data volumes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Reduced storage and I/O for video datasets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Dataset size reduction</w:t>
            </w:r>
          </w:p>
        </w:tc>
      </w:tr>
    </w:tbl>
    <w:p>
      <w:pPr>
        <w:spacing w:before="160" w:after="160"/>
      </w:pPr>
    </w:p>
    <w:p>
      <w:pPr>
        <w:pStyle w:val="Heading2"/>
        <w:spacing w:before="280" w:after="120"/>
      </w:pPr>
      <w:r>
        <w:rPr>
          <w:rFonts w:ascii="Arial" w:cs="Arial" w:eastAsia="Arial" w:hAnsi="Arial"/>
          <w:b/>
          <w:bCs/>
          <w:color w:val="2E5F8A"/>
          <w:sz w:val="26"/>
          <w:szCs w:val="26"/>
        </w:rPr>
        <w:t xml:space="preserve">Streaming and OTT Platforms</w:t>
      </w:r>
    </w:p>
    <w:p>
      <w:pPr>
        <w:spacing w:before="80" w:after="80"/>
        <w:jc w:val="both"/>
      </w:pPr>
      <w:r>
        <w:rPr>
          <w:rFonts w:ascii="Arial" w:cs="Arial" w:eastAsia="Arial" w:hAnsi="Arial"/>
          <w:color w:val="333333"/>
          <w:sz w:val="22"/>
          <w:szCs w:val="22"/>
        </w:rPr>
        <w:t xml:space="preserve">For large streaming platforms, the economics are straightforward: Video Distillation removes signal waste before it reaches storage or CDN, reducing costs across both pillars simultaneously. For a platform delivering hundreds of petabytes per month, the financial impact is substantial and immediate. MForja integrates into existing transcoding pipelines without requiring changes to CDN configuration, player software, or content delivery architecture.</w:t>
      </w:r>
    </w:p>
    <w:p>
      <w:pPr>
        <w:spacing w:before="80" w:after="80"/>
      </w:pPr>
    </w:p>
    <w:p>
      <w:pPr>
        <w:pStyle w:val="Heading2"/>
        <w:spacing w:before="280" w:after="120"/>
      </w:pPr>
      <w:r>
        <w:rPr>
          <w:rFonts w:ascii="Arial" w:cs="Arial" w:eastAsia="Arial" w:hAnsi="Arial"/>
          <w:b/>
          <w:bCs/>
          <w:color w:val="2E5F8A"/>
          <w:sz w:val="26"/>
          <w:szCs w:val="26"/>
        </w:rPr>
        <w:t xml:space="preserve">Content Delivery Networks</w:t>
      </w:r>
    </w:p>
    <w:p>
      <w:pPr>
        <w:spacing w:before="80" w:after="80"/>
        <w:jc w:val="both"/>
      </w:pPr>
      <w:r>
        <w:rPr>
          <w:rFonts w:ascii="Arial" w:cs="Arial" w:eastAsia="Arial" w:hAnsi="Arial"/>
          <w:color w:val="333333"/>
          <w:sz w:val="22"/>
          <w:szCs w:val="22"/>
        </w:rPr>
        <w:t xml:space="preserve">CDNs face a structural challenge: traffic volumes grow continuously, but infrastructure capacity must be provisioned to handle peak loads. MForja enables CDN operators to increase effective throughput capacity, delivering more content per unit of infrastructure, without hardware expansion. For CDN providers offering managed compression as a value-added service, MForja represents a significant product enhancement opportunity.</w:t>
      </w:r>
    </w:p>
    <w:p>
      <w:pPr>
        <w:spacing w:before="80" w:after="80"/>
      </w:pPr>
    </w:p>
    <w:p>
      <w:pPr>
        <w:pStyle w:val="Heading2"/>
        <w:spacing w:before="280" w:after="120"/>
      </w:pPr>
      <w:r>
        <w:rPr>
          <w:rFonts w:ascii="Arial" w:cs="Arial" w:eastAsia="Arial" w:hAnsi="Arial"/>
          <w:b/>
          <w:bCs/>
          <w:color w:val="2E5F8A"/>
          <w:sz w:val="26"/>
          <w:szCs w:val="26"/>
        </w:rPr>
        <w:t xml:space="preserve">Surveillance and Physical Security</w:t>
      </w:r>
    </w:p>
    <w:p>
      <w:pPr>
        <w:spacing w:before="80" w:after="80"/>
        <w:jc w:val="both"/>
      </w:pPr>
      <w:r>
        <w:rPr>
          <w:rFonts w:ascii="Arial" w:cs="Arial" w:eastAsia="Arial" w:hAnsi="Arial"/>
          <w:color w:val="333333"/>
          <w:sz w:val="22"/>
          <w:szCs w:val="22"/>
        </w:rPr>
        <w:t xml:space="preserve">Large-scale surveillance deployments, retail, transportation, critical infrastructure, smart cities, generate continuous high-volume video streams that must be retained for extended periods. Storage costs for these deployments can be enormous. MForja's 50%+ reduction in file size directly halves the storage requirement for any given retention period, or equivalently, doubles the retention window for any given storage budget. The impact on total cost of ownership is significant and scales with deployment size.</w:t>
      </w:r>
    </w:p>
    <w:p>
      <w:pPr>
        <w:spacing w:before="80" w:after="80"/>
      </w:pPr>
    </w:p>
    <w:p>
      <w:pPr>
        <w:pStyle w:val="Heading2"/>
        <w:spacing w:before="280" w:after="120"/>
      </w:pPr>
      <w:r>
        <w:rPr>
          <w:rFonts w:ascii="Arial" w:cs="Arial" w:eastAsia="Arial" w:hAnsi="Arial"/>
          <w:b/>
          <w:bCs/>
          <w:color w:val="2E5F8A"/>
          <w:sz w:val="26"/>
          <w:szCs w:val="26"/>
        </w:rPr>
        <w:t xml:space="preserve">Body Camera and Field Video</w:t>
      </w:r>
    </w:p>
    <w:p>
      <w:pPr>
        <w:spacing w:before="80" w:after="80"/>
        <w:jc w:val="both"/>
      </w:pPr>
      <w:r>
        <w:rPr>
          <w:rFonts w:ascii="Arial" w:cs="Arial" w:eastAsia="Arial" w:hAnsi="Arial"/>
          <w:color w:val="333333"/>
          <w:sz w:val="22"/>
          <w:szCs w:val="22"/>
        </w:rPr>
        <w:t xml:space="preserve">Body-worn camera systems for law enforcement, security personnel, and field operations face a dual constraint: limited on-device storage and bandwidth-constrained upload environments. MForja's distillation efficiency extends recording windows per charge cycle, reduces the time and bandwidth required for evidence upload, and lowers the long-term storage cost of video evidence archives, a particularly cost-sensitive area for public sector deployments.</w:t>
      </w:r>
    </w:p>
    <w:p>
      <w:pPr>
        <w:spacing w:before="80" w:after="80"/>
      </w:pPr>
    </w:p>
    <w:p>
      <w:pPr>
        <w:pStyle w:val="Heading2"/>
        <w:spacing w:before="280" w:after="120"/>
      </w:pPr>
      <w:r>
        <w:rPr>
          <w:rFonts w:ascii="Arial" w:cs="Arial" w:eastAsia="Arial" w:hAnsi="Arial"/>
          <w:b/>
          <w:bCs/>
          <w:color w:val="2E5F8A"/>
          <w:sz w:val="26"/>
          <w:szCs w:val="26"/>
        </w:rPr>
        <w:t xml:space="preserve">Telecommunications</w:t>
      </w:r>
    </w:p>
    <w:p>
      <w:pPr>
        <w:spacing w:before="80" w:after="80"/>
        <w:jc w:val="both"/>
      </w:pPr>
      <w:r>
        <w:rPr>
          <w:rFonts w:ascii="Arial" w:cs="Arial" w:eastAsia="Arial" w:hAnsi="Arial"/>
          <w:color w:val="333333"/>
          <w:sz w:val="22"/>
          <w:szCs w:val="22"/>
        </w:rPr>
        <w:t xml:space="preserve">Telecom providers transmitting video over managed networks face direct infrastructure cost implications from media payload size. MForja reduces the size of video payloads at the source, reducing effective bandwidth consumption across the network without requiring changes to network equipment, delivery protocols, or subscriber endpoints. This is particularly relevant for mobile video delivery where spectrum efficiency is at a premium.</w:t>
      </w:r>
    </w:p>
    <w:p>
      <w:pPr>
        <w:spacing w:before="80" w:after="80"/>
      </w:pPr>
    </w:p>
    <w:p>
      <w:pPr>
        <w:pStyle w:val="Heading2"/>
        <w:spacing w:before="280" w:after="120"/>
      </w:pPr>
      <w:r>
        <w:rPr>
          <w:rFonts w:ascii="Arial" w:cs="Arial" w:eastAsia="Arial" w:hAnsi="Arial"/>
          <w:b/>
          <w:bCs/>
          <w:color w:val="2E5F8A"/>
          <w:sz w:val="26"/>
          <w:szCs w:val="26"/>
        </w:rPr>
        <w:t xml:space="preserve">Enterprise and AI/ML Teams</w:t>
      </w:r>
    </w:p>
    <w:p>
      <w:pPr>
        <w:spacing w:before="80" w:after="80"/>
        <w:jc w:val="both"/>
      </w:pPr>
      <w:r>
        <w:rPr>
          <w:rFonts w:ascii="Arial" w:cs="Arial" w:eastAsia="Arial" w:hAnsi="Arial"/>
          <w:color w:val="333333"/>
          <w:sz w:val="22"/>
          <w:szCs w:val="22"/>
        </w:rPr>
        <w:t xml:space="preserve">Enterprise organizations using video for training machine learning models, running AI inference on video streams, or managing large internal media libraries face storage and compute costs that scale with data volume. MForja reduces the size of video datasets without compromising the informational content required for model training or inference, enabling more efficient use of cloud storage, GPU compute, and data transfer budgets.</w:t>
      </w:r>
    </w:p>
    <w:p>
      <w:r>
        <w:br w:type="page"/>
      </w:r>
    </w:p>
    <w:p>
      <w:pPr>
        <w:spacing w:before="320" w:after="60"/>
      </w:pPr>
      <w:r>
        <w:rPr>
          <w:rFonts w:ascii="Arial" w:cs="Arial" w:eastAsia="Arial" w:hAnsi="Arial"/>
          <w:b/>
          <w:bCs/>
          <w:color w:val="00C4AA"/>
          <w:spacing w:val="80"/>
          <w:sz w:val="18"/>
          <w:szCs w:val="18"/>
        </w:rPr>
        <w:t xml:space="preserve">INTEGRATION</w:t>
      </w:r>
    </w:p>
    <w:p>
      <w:pPr>
        <w:pStyle w:val="Heading1"/>
        <w:spacing w:before="60" w:after="200"/>
      </w:pPr>
      <w:r>
        <w:rPr>
          <w:rFonts w:ascii="Arial" w:cs="Arial" w:eastAsia="Arial" w:hAnsi="Arial"/>
          <w:b/>
          <w:bCs/>
          <w:color w:val="1A4A7A"/>
          <w:sz w:val="36"/>
          <w:szCs w:val="36"/>
        </w:rPr>
        <w:t xml:space="preserve">Deployment Architecture</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MForja is designed for frictionless integration into existing media workflows. The following principles govern its deployment architecture.</w:t>
      </w:r>
    </w:p>
    <w:p>
      <w:pPr>
        <w:spacing w:before="80" w:after="80"/>
      </w:pPr>
    </w:p>
    <w:p>
      <w:pPr>
        <w:pStyle w:val="Heading2"/>
        <w:spacing w:before="280" w:after="120"/>
      </w:pPr>
      <w:r>
        <w:rPr>
          <w:rFonts w:ascii="Arial" w:cs="Arial" w:eastAsia="Arial" w:hAnsi="Arial"/>
          <w:b/>
          <w:bCs/>
          <w:color w:val="2E5F8A"/>
          <w:sz w:val="26"/>
          <w:szCs w:val="26"/>
        </w:rPr>
        <w:t xml:space="preserve">Software-Native Integration</w:t>
      </w:r>
    </w:p>
    <w:p>
      <w:pPr>
        <w:spacing w:before="80" w:after="80"/>
        <w:jc w:val="both"/>
      </w:pPr>
      <w:r>
        <w:rPr>
          <w:rFonts w:ascii="Arial" w:cs="Arial" w:eastAsia="Arial" w:hAnsi="Arial"/>
          <w:color w:val="333333"/>
          <w:sz w:val="22"/>
          <w:szCs w:val="22"/>
        </w:rPr>
        <w:t xml:space="preserve">MForja is a pure software solution with no hardware dependencies. Integration into an existing encoding pipeline requires no physical infrastructure changes, no procurement cycles, and no operational downtime. The shim deploys into the encoding layer of the existing workflow, upstream of the codec, with lightweight configuration.</w:t>
      </w:r>
    </w:p>
    <w:p>
      <w:pPr>
        <w:spacing w:before="80" w:after="80"/>
      </w:pPr>
    </w:p>
    <w:p>
      <w:pPr>
        <w:pStyle w:val="Heading2"/>
        <w:spacing w:before="280" w:after="120"/>
      </w:pPr>
      <w:r>
        <w:rPr>
          <w:rFonts w:ascii="Arial" w:cs="Arial" w:eastAsia="Arial" w:hAnsi="Arial"/>
          <w:b/>
          <w:bCs/>
          <w:color w:val="2E5F8A"/>
          <w:sz w:val="26"/>
          <w:szCs w:val="26"/>
        </w:rPr>
        <w:t xml:space="preserve">Pipeline Position</w:t>
      </w:r>
    </w:p>
    <w:p>
      <w:pPr>
        <w:spacing w:before="80" w:after="80"/>
        <w:jc w:val="both"/>
      </w:pPr>
      <w:r>
        <w:rPr>
          <w:rFonts w:ascii="Arial" w:cs="Arial" w:eastAsia="Arial" w:hAnsi="Arial"/>
          <w:color w:val="333333"/>
          <w:sz w:val="22"/>
          <w:szCs w:val="22"/>
        </w:rPr>
        <w:t xml:space="preserve">MForja sits in front of the codec within the encoding pipeline. It accepts both raw uncompressed media and pre-encoded bitstreams as input, providing integration flexibility at multiple points in complex multi-stage pipelines. The codec receives MForja-conditioned output and produces a standard-compliant compressed stream, smaller, at equivalent quality, and faster to produce.</w:t>
      </w:r>
    </w:p>
    <w:p>
      <w:pPr>
        <w:spacing w:before="80" w:after="80"/>
      </w:pPr>
    </w:p>
    <w:p>
      <w:pPr>
        <w:pBdr>
          <w:left w:val="single" w:color="00C4AA" w:sz="16" w:space="1"/>
        </w:pBdr>
        <w:spacing w:before="160" w:after="160"/>
        <w:ind w:left="720" w:right="720"/>
      </w:pPr>
      <w:r>
        <w:rPr>
          <w:rFonts w:ascii="Arial" w:cs="Arial" w:eastAsia="Arial" w:hAnsi="Arial"/>
          <w:i/>
          <w:iCs/>
          <w:color w:val="1A4A7A"/>
          <w:sz w:val="22"/>
          <w:szCs w:val="22"/>
        </w:rPr>
        <w:t xml:space="preserve">Input (raw or encoded) → MForja Entropy Shim → Existing Codec → Standard Output. No changes required upstream or downstream of this insertion point.</w:t>
      </w:r>
    </w:p>
    <w:p>
      <w:pPr>
        <w:spacing w:before="80" w:after="80"/>
      </w:pPr>
    </w:p>
    <w:p>
      <w:pPr>
        <w:pStyle w:val="Heading2"/>
        <w:spacing w:before="280" w:after="120"/>
      </w:pPr>
      <w:r>
        <w:rPr>
          <w:rFonts w:ascii="Arial" w:cs="Arial" w:eastAsia="Arial" w:hAnsi="Arial"/>
          <w:b/>
          <w:bCs/>
          <w:color w:val="2E5F8A"/>
          <w:sz w:val="26"/>
          <w:szCs w:val="26"/>
        </w:rPr>
        <w:t xml:space="preserve">Downstream Compatibility</w:t>
      </w:r>
    </w:p>
    <w:p>
      <w:pPr>
        <w:spacing w:before="80" w:after="80"/>
        <w:jc w:val="both"/>
      </w:pPr>
      <w:r>
        <w:rPr>
          <w:rFonts w:ascii="Arial" w:cs="Arial" w:eastAsia="Arial" w:hAnsi="Arial"/>
          <w:color w:val="333333"/>
          <w:sz w:val="22"/>
          <w:szCs w:val="22"/>
        </w:rPr>
        <w:t xml:space="preserve">MForja-processed output is fully compliant with the target codec specification. CDN infrastructure, media servers, adaptive bitrate (ABR) packaging systems, and all downstream playback endpoints operate identically on MForja-processed content as on conventionally encoded content. There are no compatibility issues, no player updates, and no CDN configuration changes required.</w:t>
      </w:r>
    </w:p>
    <w:p>
      <w:pPr>
        <w:spacing w:before="80" w:after="80"/>
      </w:pPr>
    </w:p>
    <w:p>
      <w:pPr>
        <w:pStyle w:val="Heading2"/>
        <w:spacing w:before="280" w:after="120"/>
      </w:pPr>
      <w:r>
        <w:rPr>
          <w:rFonts w:ascii="Arial" w:cs="Arial" w:eastAsia="Arial" w:hAnsi="Arial"/>
          <w:b/>
          <w:bCs/>
          <w:color w:val="2E5F8A"/>
          <w:sz w:val="26"/>
          <w:szCs w:val="26"/>
        </w:rPr>
        <w:t xml:space="preserve">Scalability</w:t>
      </w:r>
    </w:p>
    <w:p>
      <w:pPr>
        <w:spacing w:before="80" w:after="80"/>
        <w:jc w:val="both"/>
      </w:pPr>
      <w:r>
        <w:rPr>
          <w:rFonts w:ascii="Arial" w:cs="Arial" w:eastAsia="Arial" w:hAnsi="Arial"/>
          <w:color w:val="333333"/>
          <w:sz w:val="22"/>
          <w:szCs w:val="22"/>
        </w:rPr>
        <w:t xml:space="preserve">MForja's software architecture scales horizontally with existing infrastructure. Organizations already operating distributed transcoding farms, cloud-based encoding pipelines, or containerized media workflows can deploy MForja at scale using their existing orchestration and scaling infrastructure. There is no architectural ceiling on deployment scale.</w:t>
      </w:r>
    </w:p>
    <w:p>
      <w:r>
        <w:br w:type="page"/>
      </w:r>
    </w:p>
    <w:p>
      <w:pPr>
        <w:spacing w:before="320" w:after="60"/>
      </w:pPr>
      <w:r>
        <w:rPr>
          <w:rFonts w:ascii="Arial" w:cs="Arial" w:eastAsia="Arial" w:hAnsi="Arial"/>
          <w:b/>
          <w:bCs/>
          <w:color w:val="00C4AA"/>
          <w:spacing w:val="80"/>
          <w:sz w:val="18"/>
          <w:szCs w:val="18"/>
        </w:rPr>
        <w:t xml:space="preserve">STRATEGIC OPPORTUNITY</w:t>
      </w:r>
    </w:p>
    <w:p>
      <w:pPr>
        <w:pStyle w:val="Heading1"/>
        <w:spacing w:before="60" w:after="200"/>
      </w:pPr>
      <w:r>
        <w:rPr>
          <w:rFonts w:ascii="Arial" w:cs="Arial" w:eastAsia="Arial" w:hAnsi="Arial"/>
          <w:b/>
          <w:bCs/>
          <w:color w:val="1A4A7A"/>
          <w:sz w:val="36"/>
          <w:szCs w:val="36"/>
        </w:rPr>
        <w:t xml:space="preserve">The Business Case for MForja</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The financial case for MForja is direct and quantifiable. For any organization where media storage, CDN egress, or transcoding compute represents a material cost, a 50%+ reduction in data volume translates immediately into a proportional reduction in those costs. The following framework illustrates the magnitude of potential impact.</w:t>
      </w:r>
    </w:p>
    <w:p>
      <w:pPr>
        <w:spacing w:before="80" w:after="80"/>
      </w:pPr>
    </w:p>
    <w:p>
      <w:pPr>
        <w:pStyle w:val="Heading2"/>
        <w:spacing w:before="280" w:after="120"/>
      </w:pPr>
      <w:r>
        <w:rPr>
          <w:rFonts w:ascii="Arial" w:cs="Arial" w:eastAsia="Arial" w:hAnsi="Arial"/>
          <w:b/>
          <w:bCs/>
          <w:color w:val="2E5F8A"/>
          <w:sz w:val="26"/>
          <w:szCs w:val="26"/>
        </w:rPr>
        <w:t xml:space="preserve">Cost Impact Model</w:t>
      </w:r>
    </w:p>
    <w:p>
      <w:pPr>
        <w:spacing w:before="120" w:after="80"/>
        <w:jc w:val="both"/>
      </w:pPr>
      <w:r>
        <w:rPr>
          <w:rFonts w:ascii="Arial" w:cs="Arial" w:eastAsia="Arial" w:hAnsi="Arial"/>
          <w:b/>
          <w:bCs/>
          <w:color w:val="111111"/>
          <w:sz w:val="22"/>
          <w:szCs w:val="22"/>
        </w:rPr>
        <w:t xml:space="preserve">Storage: </w:t>
      </w:r>
      <w:r>
        <w:rPr>
          <w:rFonts w:ascii="Arial" w:cs="Arial" w:eastAsia="Arial" w:hAnsi="Arial"/>
          <w:color w:val="333333"/>
          <w:sz w:val="22"/>
          <w:szCs w:val="22"/>
        </w:rPr>
        <w:t xml:space="preserve">If an organization stores 10 petabytes of video at a cost of $20/TB/month, that represents $200,000/month in storage costs. A 50% reduction in stored data volume delivers $100,000/month in direct savings, $1.2M annually, from storage alone.</w:t>
      </w:r>
    </w:p>
    <w:p>
      <w:pPr>
        <w:spacing w:before="80" w:after="80"/>
        <w:jc w:val="both"/>
      </w:pPr>
      <w:r>
        <w:rPr>
          <w:rFonts w:ascii="Arial" w:cs="Arial" w:eastAsia="Arial" w:hAnsi="Arial"/>
          <w:b/>
          <w:bCs/>
          <w:color w:val="111111"/>
          <w:sz w:val="22"/>
          <w:szCs w:val="22"/>
        </w:rPr>
        <w:t xml:space="preserve">CDN Egress: </w:t>
      </w:r>
      <w:r>
        <w:rPr>
          <w:rFonts w:ascii="Arial" w:cs="Arial" w:eastAsia="Arial" w:hAnsi="Arial"/>
          <w:color w:val="333333"/>
          <w:sz w:val="22"/>
          <w:szCs w:val="22"/>
        </w:rPr>
        <w:t xml:space="preserve">CDN egress pricing typically ranges from $0.005 to $0.08 per GB depending on volume and provider. For a platform delivering 500TB/month, a 50% reduction in payload size delivers 250TB/month in avoided egress, directly reducing the egress bill by half.</w:t>
      </w:r>
    </w:p>
    <w:p>
      <w:pPr>
        <w:spacing w:before="80" w:after="80"/>
        <w:jc w:val="both"/>
      </w:pPr>
      <w:r>
        <w:rPr>
          <w:rFonts w:ascii="Arial" w:cs="Arial" w:eastAsia="Arial" w:hAnsi="Arial"/>
          <w:b/>
          <w:bCs/>
          <w:color w:val="111111"/>
          <w:sz w:val="22"/>
          <w:szCs w:val="22"/>
        </w:rPr>
        <w:t xml:space="preserve">Compute: </w:t>
      </w:r>
      <w:r>
        <w:rPr>
          <w:rFonts w:ascii="Arial" w:cs="Arial" w:eastAsia="Arial" w:hAnsi="Arial"/>
          <w:color w:val="333333"/>
          <w:sz w:val="22"/>
          <w:szCs w:val="22"/>
        </w:rPr>
        <w:t xml:space="preserve">Faster codec processing due to entropy conditioning reduces GPU time per encode job. For large-scale transcoding operations running continuous workloads, this translates into either reduced GPU provisioning requirements or increased throughput from existing hardware, both with direct cost implications.</w:t>
      </w:r>
    </w:p>
    <w:p>
      <w:pPr>
        <w:spacing w:before="80" w:after="120"/>
        <w:jc w:val="both"/>
      </w:pPr>
      <w:r>
        <w:rPr>
          <w:rFonts w:ascii="Arial" w:cs="Arial" w:eastAsia="Arial" w:hAnsi="Arial"/>
          <w:b/>
          <w:bCs/>
          <w:color w:val="111111"/>
          <w:sz w:val="22"/>
          <w:szCs w:val="22"/>
        </w:rPr>
        <w:t xml:space="preserve">Hardware Deferral: </w:t>
      </w:r>
      <w:r>
        <w:rPr>
          <w:rFonts w:ascii="Arial" w:cs="Arial" w:eastAsia="Arial" w:hAnsi="Arial"/>
          <w:color w:val="333333"/>
          <w:sz w:val="22"/>
          <w:szCs w:val="22"/>
        </w:rPr>
        <w:t xml:space="preserve">For organizations approaching storage or compute capacity limits, MForja can defer hardware expansion cycles by effectively doubling the useful capacity of existing infrastructure. The deferral of a single hardware expansion cycle can represent capital savings that dwarf the cost of the MForja integration.</w:t>
      </w:r>
    </w:p>
    <w:p>
      <w:pPr>
        <w:pStyle w:val="Heading2"/>
        <w:spacing w:before="280" w:after="120"/>
      </w:pPr>
      <w:r>
        <w:rPr>
          <w:rFonts w:ascii="Arial" w:cs="Arial" w:eastAsia="Arial" w:hAnsi="Arial"/>
          <w:b/>
          <w:bCs/>
          <w:color w:val="2E5F8A"/>
          <w:sz w:val="26"/>
          <w:szCs w:val="26"/>
        </w:rPr>
        <w:t xml:space="preserve">Competitive Moat for Early Adopters</w:t>
      </w:r>
    </w:p>
    <w:p>
      <w:pPr>
        <w:spacing w:before="80" w:after="80"/>
        <w:jc w:val="both"/>
      </w:pPr>
      <w:r>
        <w:rPr>
          <w:rFonts w:ascii="Arial" w:cs="Arial" w:eastAsia="Arial" w:hAnsi="Arial"/>
          <w:color w:val="333333"/>
          <w:sz w:val="22"/>
          <w:szCs w:val="22"/>
        </w:rPr>
        <w:t xml:space="preserve">Organizations that adopt MForja early gain a structural cost advantage over competitors operating conventional encoding pipelines. At scale, infrastructure efficiency is a durable competitive differentiator, one that compounds over time as data volumes grow and the gap between distilled and conventional pipelines widens.</w:t>
      </w:r>
    </w:p>
    <w:p>
      <w:pPr>
        <w:spacing w:before="80" w:after="80"/>
      </w:pPr>
    </w:p>
    <w:p>
      <w:pPr>
        <w:spacing w:before="80" w:after="80"/>
        <w:jc w:val="both"/>
      </w:pPr>
      <w:r>
        <w:rPr>
          <w:rFonts w:ascii="Arial" w:cs="Arial" w:eastAsia="Arial" w:hAnsi="Arial"/>
          <w:color w:val="333333"/>
          <w:sz w:val="22"/>
          <w:szCs w:val="22"/>
        </w:rPr>
        <w:t xml:space="preserve">For CDN providers and managed service operators, MForja also represents a product differentiation opportunity: the ability to offer customers measurably better Video Distillation results than competing services, without requiring changes to customer-side infrastructure.</w:t>
      </w:r>
    </w:p>
    <w:p>
      <w:r>
        <w:br w:type="page"/>
      </w:r>
    </w:p>
    <w:p>
      <w:pPr>
        <w:spacing w:before="320" w:after="60"/>
      </w:pPr>
      <w:r>
        <w:rPr>
          <w:rFonts w:ascii="Arial" w:cs="Arial" w:eastAsia="Arial" w:hAnsi="Arial"/>
          <w:b/>
          <w:bCs/>
          <w:color w:val="00C4AA"/>
          <w:spacing w:val="80"/>
          <w:sz w:val="18"/>
          <w:szCs w:val="18"/>
        </w:rPr>
        <w:t xml:space="preserve">ABOUT MFORJA</w:t>
      </w:r>
    </w:p>
    <w:p>
      <w:pPr>
        <w:pStyle w:val="Heading1"/>
        <w:spacing w:before="60" w:after="200"/>
      </w:pPr>
      <w:r>
        <w:rPr>
          <w:rFonts w:ascii="Arial" w:cs="Arial" w:eastAsia="Arial" w:hAnsi="Arial"/>
          <w:b/>
          <w:bCs/>
          <w:color w:val="1A4A7A"/>
          <w:sz w:val="36"/>
          <w:szCs w:val="36"/>
        </w:rPr>
        <w:t xml:space="preserve">Company Overview</w:t>
      </w:r>
    </w:p>
    <w:p>
      <w:pPr>
        <w:pBdr>
          <w:bottom w:val="single" w:color="00C4AA" w:sz="8" w:space="1"/>
        </w:pBdr>
        <w:spacing w:before="160" w:after="160"/>
      </w:pPr>
    </w:p>
    <w:p>
      <w:pPr>
        <w:spacing w:before="80" w:after="80"/>
      </w:pPr>
    </w:p>
    <w:p>
      <w:pPr>
        <w:spacing w:before="80" w:after="80"/>
        <w:jc w:val="both"/>
      </w:pPr>
      <w:r>
        <w:rPr>
          <w:rFonts w:ascii="Arial" w:cs="Arial" w:eastAsia="Arial" w:hAnsi="Arial"/>
          <w:color w:val="333333"/>
          <w:sz w:val="22"/>
          <w:szCs w:val="22"/>
        </w:rPr>
        <w:t xml:space="preserve">MForja is a media technology company that created the category of entropy-aware Video Distillation. The company's core technology identifies and removes signal waste from video and audio streams, cutting costs across all four pillars simultaneously: storage, bandwidth, power, and codec efficiency. It operates below the codec layer, requires no hardware changes, and is fully transparent to every downstream system.</w:t>
      </w:r>
    </w:p>
    <w:p>
      <w:pPr>
        <w:spacing w:before="80" w:after="80"/>
      </w:pPr>
    </w:p>
    <w:p>
      <w:pPr>
        <w:spacing w:before="80" w:after="80"/>
        <w:jc w:val="both"/>
      </w:pPr>
      <w:r>
        <w:rPr>
          <w:rFonts w:ascii="Arial" w:cs="Arial" w:eastAsia="Arial" w:hAnsi="Arial"/>
          <w:color w:val="333333"/>
          <w:sz w:val="22"/>
          <w:szCs w:val="22"/>
        </w:rPr>
        <w:t xml:space="preserve">MForja’s technology has been validated across the top 20 codecs in current market deployment and demonstrated across multiple target verticals. The company is actively engaging with partners across streaming, surveillance, and enterprise sectors.</w:t>
      </w:r>
    </w:p>
    <w:p>
      <w:pPr>
        <w:spacing w:before="80" w:after="80"/>
      </w:pPr>
    </w:p>
    <w:p>
      <w:pPr>
        <w:pStyle w:val="Heading2"/>
        <w:spacing w:before="280" w:after="120"/>
      </w:pPr>
      <w:r>
        <w:rPr>
          <w:rFonts w:ascii="Arial" w:cs="Arial" w:eastAsia="Arial" w:hAnsi="Arial"/>
          <w:b/>
          <w:bCs/>
          <w:color w:val="2E5F8A"/>
          <w:sz w:val="26"/>
          <w:szCs w:val="26"/>
        </w:rPr>
        <w:t xml:space="preserve">Contact and Next Steps</w:t>
      </w:r>
    </w:p>
    <w:p>
      <w:pPr>
        <w:spacing w:before="80" w:after="80"/>
        <w:jc w:val="both"/>
      </w:pPr>
      <w:r>
        <w:rPr>
          <w:rFonts w:ascii="Arial" w:cs="Arial" w:eastAsia="Arial" w:hAnsi="Arial"/>
          <w:color w:val="333333"/>
          <w:sz w:val="22"/>
          <w:szCs w:val="22"/>
        </w:rPr>
        <w:t xml:space="preserve">Organizations interested in MForja’s Video Distillation technology are invited to connect through the company’s website or contact the team directly to discuss integration opportunities, technical briefings, and deployment timelines.</w:t>
      </w:r>
    </w:p>
    <w:p>
      <w:pPr>
        <w:spacing w:before="160"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Borders>
              <w:top w:val="none" w:color="FFFFFF" w:sz="0"/>
              <w:left w:val="none" w:color="FFFFFF" w:sz="0"/>
              <w:bottom w:val="none" w:color="FFFFFF" w:sz="0"/>
              <w:right w:val="none" w:color="FFFFFF" w:sz="0"/>
            </w:tcBorders>
            <w:shd w:fill="1A4A7A" w:val="clear"/>
            <w:tcMar>
              <w:top w:type="dxa" w:w="200"/>
              <w:left w:type="dxa" w:w="240"/>
              <w:bottom w:type="dxa" w:w="200"/>
              <w:right w:type="dxa" w:w="240"/>
            </w:tcMar>
          </w:tcPr>
          <w:p>
            <w:r>
              <w:rPr>
                <w:rFonts w:ascii="Arial" w:cs="Arial" w:eastAsia="Arial" w:hAnsi="Arial"/>
                <w:b/>
                <w:bCs/>
                <w:color w:val="00C4AA"/>
                <w:sz w:val="20"/>
                <w:szCs w:val="20"/>
              </w:rPr>
              <w:t xml:space="preserve">Website</w:t>
            </w:r>
          </w:p>
          <w:p>
            <w:r>
              <w:rPr>
                <w:rFonts w:ascii="Arial" w:cs="Arial" w:eastAsia="Arial" w:hAnsi="Arial"/>
                <w:color w:val="FFFFFF"/>
                <w:sz w:val="22"/>
                <w:szCs w:val="22"/>
              </w:rPr>
              <w:t xml:space="preserve">mforja.com</w:t>
            </w:r>
          </w:p>
        </w:tc>
        <w:tc>
          <w:tcPr>
            <w:tcBorders>
              <w:top w:val="none" w:color="FFFFFF" w:sz="0"/>
              <w:left w:val="none" w:color="FFFFFF" w:sz="0"/>
              <w:bottom w:val="none" w:color="FFFFFF" w:sz="0"/>
              <w:right w:val="none" w:color="FFFFFF" w:sz="0"/>
            </w:tcBorders>
            <w:shd w:fill="2E5F8A" w:val="clear"/>
            <w:tcMar>
              <w:top w:type="dxa" w:w="200"/>
              <w:left w:type="dxa" w:w="240"/>
              <w:bottom w:type="dxa" w:w="200"/>
              <w:right w:type="dxa" w:w="240"/>
            </w:tcMar>
          </w:tcPr>
          <w:p>
            <w:r>
              <w:rPr>
                <w:rFonts w:ascii="Arial" w:cs="Arial" w:eastAsia="Arial" w:hAnsi="Arial"/>
                <w:b/>
                <w:bCs/>
                <w:color w:val="00C4AA"/>
                <w:sz w:val="20"/>
                <w:szCs w:val="20"/>
              </w:rPr>
              <w:t xml:space="preserve">Email</w:t>
            </w:r>
          </w:p>
          <w:p>
            <w:r>
              <w:rPr>
                <w:rFonts w:ascii="Arial" w:cs="Arial" w:eastAsia="Arial" w:hAnsi="Arial"/>
                <w:color w:val="FFFFFF"/>
                <w:sz w:val="22"/>
                <w:szCs w:val="22"/>
              </w:rPr>
              <w:t xml:space="preserve">hello@mforja.com</w:t>
            </w:r>
          </w:p>
        </w:tc>
      </w:tr>
    </w:tbl>
    <w:p>
      <w:pPr>
        <w:spacing w:before="320" w:after="160"/>
      </w:pPr>
    </w:p>
    <w:p>
      <w:pPr>
        <w:pBdr>
          <w:bottom w:val="single" w:color="00C4AA" w:sz="8" w:space="1"/>
        </w:pBdr>
        <w:spacing w:before="160" w:after="160"/>
      </w:pPr>
    </w:p>
    <w:p>
      <w:pPr>
        <w:spacing w:before="80" w:after="80"/>
      </w:pPr>
    </w:p>
    <w:p>
      <w:pPr>
        <w:spacing w:before="80" w:after="40"/>
        <w:jc w:val="center"/>
      </w:pPr>
      <w:r>
        <w:rPr>
          <w:rFonts w:ascii="Arial" w:cs="Arial" w:eastAsia="Arial" w:hAnsi="Arial"/>
          <w:b/>
          <w:bCs/>
          <w:color w:val="00C4AA"/>
          <w:spacing w:val="80"/>
          <w:sz w:val="22"/>
          <w:szCs w:val="22"/>
        </w:rPr>
        <w:t xml:space="preserve">EFFICIENCY ISN'T OPTIONAL. IT'S THE EDGE.</w:t>
      </w:r>
    </w:p>
    <w:p>
      <w:pPr>
        <w:spacing w:before="0" w:after="160"/>
        <w:jc w:val="center"/>
      </w:pPr>
      <w:r>
        <w:rPr>
          <w:rFonts w:ascii="Arial" w:cs="Arial" w:eastAsia="Arial" w:hAnsi="Arial"/>
          <w:color w:val="888888"/>
          <w:sz w:val="18"/>
          <w:szCs w:val="18"/>
        </w:rPr>
        <w:t xml:space="preserve">© 2026 MForja. All rights reserved.</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0C4AA" w:sz="6" w:space="1"/>
      </w:pBdr>
      <w:tabs>
        <w:tab w:val="right" w:pos="9026"/>
      </w:tabs>
      <w:spacing w:before="80"/>
    </w:pPr>
    <w:r>
      <w:rPr>
        <w:rFonts w:ascii="Arial" w:cs="Arial" w:eastAsia="Arial" w:hAnsi="Arial"/>
        <w:color w:val="999999"/>
        <w:sz w:val="16"/>
        <w:szCs w:val="16"/>
      </w:rPr>
      <w:t xml:space="preserve">© 2026 MForja. All rights reserved.  |  mforja.com  |  hello@mforja.com</w:t>
    </w:r>
    <w:r>
      <w:rPr>
        <w:rFonts w:ascii="Arial" w:cs="Arial" w:eastAsia="Arial" w:hAnsi="Arial"/>
        <w:color w:val="999999"/>
        <w:sz w:val="16"/>
        <w:szCs w:val="16"/>
      </w:rPr>
      <w:t xml:space="preserve">	Page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C4AA" w:sz="6" w:space="1"/>
      </w:pBdr>
      <w:tabs>
        <w:tab w:val="right" w:pos="9026"/>
      </w:tabs>
      <w:spacing w:after="80"/>
    </w:pPr>
    <w:r>
      <w:rPr>
        <w:rFonts w:ascii="Arial" w:cs="Arial" w:eastAsia="Arial" w:hAnsi="Arial"/>
        <w:b/>
        <w:bCs/>
        <w:color w:val="00C4AA"/>
        <w:spacing w:val="100"/>
        <w:sz w:val="18"/>
        <w:szCs w:val="18"/>
      </w:rPr>
      <w:t xml:space="preserve">MFORJA</w:t>
    </w:r>
    <w:r>
      <w:rPr>
        <w:rFonts w:ascii="Arial" w:cs="Arial" w:eastAsia="Arial" w:hAnsi="Arial"/>
        <w:color w:val="999999"/>
        <w:sz w:val="16"/>
        <w:szCs w:val="16"/>
      </w:rPr>
      <w:t xml:space="preserve">	Entropy-Aware Video Distillation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60" w:after="200"/>
      <w:outlineLvl w:val="0"/>
    </w:pPr>
    <w:rPr>
      <w:rFonts w:ascii="Arial" w:cs="Arial" w:eastAsia="Arial" w:hAnsi="Arial"/>
      <w:b/>
      <w:bCs/>
      <w:color w:val="1A4A7A"/>
      <w:sz w:val="36"/>
      <w:szCs w:val="36"/>
    </w:rPr>
  </w:style>
  <w:style w:type="paragraph" w:styleId="Heading2">
    <w:name w:val="Heading 2"/>
    <w:basedOn w:val="Normal"/>
    <w:next w:val="Normal"/>
    <w:qFormat/>
    <w:pPr>
      <w:spacing w:before="280" w:after="120"/>
      <w:outlineLvl w:val="1"/>
    </w:pPr>
    <w:rPr>
      <w:rFonts w:ascii="Arial" w:cs="Arial" w:eastAsia="Arial" w:hAnsi="Arial"/>
      <w:b/>
      <w:bCs/>
      <w:color w:val="2E5F8A"/>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2026-02-25T16:53:42.110Z</dcterms:created>
  <dcterms:modified xsi:type="dcterms:W3CDTF">2026-02-25T16:53:42.111Z</dcterms:modified>
</cp:coreProperties>
</file>

<file path=docProps/custom.xml><?xml version="1.0" encoding="utf-8"?>
<Properties xmlns="http://schemas.openxmlformats.org/officeDocument/2006/custom-properties" xmlns:vt="http://schemas.openxmlformats.org/officeDocument/2006/docPropsVTypes"/>
</file>